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B9" w:rsidRDefault="003F0F9A" w:rsidP="00700AB9">
      <w:pPr>
        <w:jc w:val="center"/>
        <w:rPr>
          <w:noProof/>
        </w:rPr>
      </w:pPr>
      <w:r>
        <w:rPr>
          <w:noProof/>
        </w:rPr>
        <w:drawing>
          <wp:anchor distT="0" distB="0" distL="114300" distR="114300" simplePos="0" relativeHeight="251658240" behindDoc="0" locked="0" layoutInCell="1" allowOverlap="1" wp14:anchorId="6DC9A105" wp14:editId="6B33408A">
            <wp:simplePos x="0" y="0"/>
            <wp:positionH relativeFrom="column">
              <wp:posOffset>1858010</wp:posOffset>
            </wp:positionH>
            <wp:positionV relativeFrom="paragraph">
              <wp:posOffset>-571500</wp:posOffset>
            </wp:positionV>
            <wp:extent cx="2407285" cy="1990725"/>
            <wp:effectExtent l="0" t="0" r="0" b="9525"/>
            <wp:wrapNone/>
            <wp:docPr id="6" name="Picture 1" descr="U:\CUSTOMS &amp; BORDER PROTECTION (CBC) SERVICE\CUSTOMS ADMINISTRATIVE MATTERS\CUSTOMS &amp; IMMIGRATION MERGER\Logo and Meaning\LOGOS\CBC color Logo stacked white b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STOMS &amp; BORDER PROTECTION (CBC) SERVICE\CUSTOMS ADMINISTRATIVE MATTERS\CUSTOMS &amp; IMMIGRATION MERGER\Logo and Meaning\LOGOS\CBC color Logo stacked white b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728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AB9">
        <w:rPr>
          <w:noProof/>
        </w:rPr>
        <w:t xml:space="preserve"> </w:t>
      </w:r>
      <w:r w:rsidR="00700AB9">
        <w:rPr>
          <w:noProof/>
        </w:rPr>
        <w:tab/>
      </w:r>
      <w:r w:rsidR="00700AB9">
        <w:rPr>
          <w:noProof/>
        </w:rPr>
        <w:tab/>
      </w:r>
      <w:r w:rsidR="00700AB9">
        <w:rPr>
          <w:noProof/>
        </w:rPr>
        <w:tab/>
        <w:t xml:space="preserve">                                             </w:t>
      </w:r>
      <w:r w:rsidR="00700AB9">
        <w:rPr>
          <w:noProof/>
        </w:rPr>
        <w:tab/>
      </w:r>
      <w:r w:rsidR="00700AB9">
        <w:rPr>
          <w:noProof/>
        </w:rPr>
        <w:tab/>
      </w:r>
      <w:r w:rsidR="00700AB9">
        <w:rPr>
          <w:noProof/>
        </w:rPr>
        <w:tab/>
      </w:r>
      <w:r w:rsidR="00700AB9">
        <w:rPr>
          <w:noProof/>
        </w:rPr>
        <w:tab/>
        <w:t xml:space="preserve"> </w:t>
      </w:r>
    </w:p>
    <w:p w:rsidR="001548F3" w:rsidRDefault="001548F3" w:rsidP="00700AB9">
      <w:pPr>
        <w:jc w:val="center"/>
        <w:rPr>
          <w:noProof/>
        </w:rPr>
      </w:pPr>
    </w:p>
    <w:p w:rsidR="001548F3" w:rsidRPr="0058194F" w:rsidRDefault="001548F3" w:rsidP="00700AB9">
      <w:pPr>
        <w:jc w:val="center"/>
      </w:pPr>
    </w:p>
    <w:p w:rsidR="00700AB9" w:rsidRDefault="00700AB9" w:rsidP="00700AB9">
      <w:pPr>
        <w:spacing w:after="0"/>
        <w:rPr>
          <w:rFonts w:ascii="Kartika" w:hAnsi="Kartika" w:cs="Kartika"/>
          <w:b/>
          <w:sz w:val="28"/>
          <w:szCs w:val="28"/>
          <w:u w:val="single"/>
        </w:rPr>
      </w:pPr>
    </w:p>
    <w:p w:rsidR="001548F3" w:rsidRDefault="001548F3" w:rsidP="00700AB9">
      <w:pPr>
        <w:spacing w:after="0"/>
        <w:rPr>
          <w:rFonts w:cs="Kartika"/>
          <w:b/>
          <w:sz w:val="18"/>
          <w:szCs w:val="18"/>
          <w:u w:val="single"/>
        </w:rPr>
      </w:pPr>
    </w:p>
    <w:p w:rsidR="001548F3" w:rsidRDefault="001548F3" w:rsidP="00700AB9">
      <w:pPr>
        <w:spacing w:after="0"/>
        <w:rPr>
          <w:rFonts w:cs="Kartika"/>
          <w:b/>
          <w:sz w:val="18"/>
          <w:szCs w:val="18"/>
          <w:u w:val="single"/>
        </w:rPr>
      </w:pPr>
    </w:p>
    <w:p w:rsidR="001548F3" w:rsidRDefault="001548F3" w:rsidP="00700AB9">
      <w:pPr>
        <w:spacing w:after="0"/>
        <w:rPr>
          <w:rFonts w:cs="Kartika"/>
          <w:b/>
          <w:sz w:val="18"/>
          <w:szCs w:val="18"/>
          <w:u w:val="single"/>
        </w:rPr>
      </w:pPr>
    </w:p>
    <w:p w:rsidR="00700AB9" w:rsidRPr="00606DC3" w:rsidRDefault="003F0F9A" w:rsidP="00700AB9">
      <w:pPr>
        <w:spacing w:after="0"/>
        <w:rPr>
          <w:rFonts w:cs="Kartika"/>
          <w:b/>
          <w:sz w:val="18"/>
          <w:szCs w:val="18"/>
          <w:u w:val="single"/>
        </w:rPr>
      </w:pPr>
      <w:r>
        <w:rPr>
          <w:rFonts w:cs="Kartika"/>
          <w:noProof/>
          <w:sz w:val="18"/>
          <w:szCs w:val="18"/>
        </w:rPr>
        <mc:AlternateContent>
          <mc:Choice Requires="wps">
            <w:drawing>
              <wp:anchor distT="0" distB="0" distL="114300" distR="114300" simplePos="0" relativeHeight="251657216" behindDoc="0" locked="0" layoutInCell="1" allowOverlap="1" wp14:anchorId="283FD490" wp14:editId="33CA577A">
                <wp:simplePos x="0" y="0"/>
                <wp:positionH relativeFrom="column">
                  <wp:posOffset>4438650</wp:posOffset>
                </wp:positionH>
                <wp:positionV relativeFrom="paragraph">
                  <wp:posOffset>159385</wp:posOffset>
                </wp:positionV>
                <wp:extent cx="1581150" cy="657225"/>
                <wp:effectExtent l="0" t="0" r="0"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657225"/>
                        </a:xfrm>
                        <a:prstGeom prst="rect">
                          <a:avLst/>
                        </a:prstGeom>
                        <a:solidFill>
                          <a:sysClr val="window" lastClr="FFFFFF"/>
                        </a:solidFill>
                        <a:ln w="6350">
                          <a:noFill/>
                        </a:ln>
                        <a:effectLst/>
                      </wps:spPr>
                      <wps:txbx>
                        <w:txbxContent>
                          <w:p w:rsidR="00A315B0" w:rsidRPr="00606DC3" w:rsidRDefault="00A315B0" w:rsidP="00700AB9">
                            <w:pPr>
                              <w:spacing w:after="0" w:line="240" w:lineRule="auto"/>
                              <w:jc w:val="right"/>
                              <w:rPr>
                                <w:rFonts w:cs="Kartika"/>
                                <w:sz w:val="18"/>
                                <w:szCs w:val="18"/>
                              </w:rPr>
                            </w:pPr>
                            <w:r w:rsidRPr="00606DC3">
                              <w:rPr>
                                <w:rFonts w:cs="Kartika"/>
                                <w:sz w:val="18"/>
                                <w:szCs w:val="18"/>
                              </w:rPr>
                              <w:t>P.O. Box 898</w:t>
                            </w:r>
                          </w:p>
                          <w:p w:rsidR="00A315B0" w:rsidRPr="00606DC3" w:rsidRDefault="00A315B0" w:rsidP="00700AB9">
                            <w:pPr>
                              <w:spacing w:after="0" w:line="240" w:lineRule="auto"/>
                              <w:jc w:val="right"/>
                              <w:rPr>
                                <w:rFonts w:cs="Kartika"/>
                                <w:sz w:val="18"/>
                                <w:szCs w:val="18"/>
                              </w:rPr>
                            </w:pPr>
                            <w:r w:rsidRPr="00606DC3">
                              <w:rPr>
                                <w:rFonts w:cs="Kartika"/>
                                <w:sz w:val="18"/>
                                <w:szCs w:val="18"/>
                              </w:rPr>
                              <w:t>Grand Cayman KY1-1103</w:t>
                            </w:r>
                          </w:p>
                          <w:p w:rsidR="00A315B0" w:rsidRPr="00606DC3" w:rsidRDefault="00A315B0" w:rsidP="00700AB9">
                            <w:pPr>
                              <w:spacing w:after="0" w:line="240" w:lineRule="auto"/>
                              <w:jc w:val="right"/>
                              <w:rPr>
                                <w:rFonts w:cs="Kartika"/>
                                <w:sz w:val="18"/>
                                <w:szCs w:val="18"/>
                              </w:rPr>
                            </w:pPr>
                            <w:r w:rsidRPr="00606DC3">
                              <w:rPr>
                                <w:rFonts w:cs="Kartika"/>
                                <w:sz w:val="18"/>
                                <w:szCs w:val="18"/>
                              </w:rPr>
                              <w:t>CAYMAN</w:t>
                            </w:r>
                            <w:r>
                              <w:rPr>
                                <w:rFonts w:ascii="Kartika" w:hAnsi="Kartika" w:cs="Kartika"/>
                                <w:sz w:val="28"/>
                                <w:szCs w:val="28"/>
                              </w:rPr>
                              <w:t xml:space="preserve"> </w:t>
                            </w:r>
                            <w:r w:rsidRPr="00606DC3">
                              <w:rPr>
                                <w:rFonts w:cs="Kartika"/>
                                <w:sz w:val="18"/>
                                <w:szCs w:val="18"/>
                              </w:rPr>
                              <w:t>ISLANDS</w:t>
                            </w:r>
                          </w:p>
                          <w:p w:rsidR="00A315B0" w:rsidRPr="00606DC3" w:rsidRDefault="00A315B0" w:rsidP="00700AB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349.5pt;margin-top:12.55pt;width:124.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" fillcolor="window" stroked="f" strokeweight=".5pt">
                <v:path arrowok="t"/>
                <v:textbox>
                  <w:txbxContent>
                    <w:p w:rsidR="00A315B0" w:rsidRPr="00606DC3" w:rsidRDefault="00A315B0" w:rsidP="00700AB9">
                      <w:pPr>
                        <w:spacing w:after="0" w:line="240" w:lineRule="auto"/>
                        <w:jc w:val="right"/>
                        <w:rPr>
                          <w:rFonts w:cs="Kartika"/>
                          <w:sz w:val="18"/>
                          <w:szCs w:val="18"/>
                        </w:rPr>
                      </w:pPr>
                      <w:r w:rsidRPr="00606DC3">
                        <w:rPr>
                          <w:rFonts w:cs="Kartika"/>
                          <w:sz w:val="18"/>
                          <w:szCs w:val="18"/>
                        </w:rPr>
                        <w:t>P.O. Box 898</w:t>
                      </w:r>
                    </w:p>
                    <w:p w:rsidR="00A315B0" w:rsidRPr="00606DC3" w:rsidRDefault="00A315B0" w:rsidP="00700AB9">
                      <w:pPr>
                        <w:spacing w:after="0" w:line="240" w:lineRule="auto"/>
                        <w:jc w:val="right"/>
                        <w:rPr>
                          <w:rFonts w:cs="Kartika"/>
                          <w:sz w:val="18"/>
                          <w:szCs w:val="18"/>
                        </w:rPr>
                      </w:pPr>
                      <w:r w:rsidRPr="00606DC3">
                        <w:rPr>
                          <w:rFonts w:cs="Kartika"/>
                          <w:sz w:val="18"/>
                          <w:szCs w:val="18"/>
                        </w:rPr>
                        <w:t>Grand Cayman KY1-1103</w:t>
                      </w:r>
                    </w:p>
                    <w:p w:rsidR="00A315B0" w:rsidRPr="00606DC3" w:rsidRDefault="00A315B0" w:rsidP="00700AB9">
                      <w:pPr>
                        <w:spacing w:after="0" w:line="240" w:lineRule="auto"/>
                        <w:jc w:val="right"/>
                        <w:rPr>
                          <w:rFonts w:cs="Kartika"/>
                          <w:sz w:val="18"/>
                          <w:szCs w:val="18"/>
                        </w:rPr>
                      </w:pPr>
                      <w:r w:rsidRPr="00606DC3">
                        <w:rPr>
                          <w:rFonts w:cs="Kartika"/>
                          <w:sz w:val="18"/>
                          <w:szCs w:val="18"/>
                        </w:rPr>
                        <w:t>CAYMAN</w:t>
                      </w:r>
                      <w:r>
                        <w:rPr>
                          <w:rFonts w:ascii="Kartika" w:hAnsi="Kartika" w:cs="Kartika"/>
                          <w:sz w:val="28"/>
                          <w:szCs w:val="28"/>
                        </w:rPr>
                        <w:t xml:space="preserve"> </w:t>
                      </w:r>
                      <w:r w:rsidRPr="00606DC3">
                        <w:rPr>
                          <w:rFonts w:cs="Kartika"/>
                          <w:sz w:val="18"/>
                          <w:szCs w:val="18"/>
                        </w:rPr>
                        <w:t>ISLANDS</w:t>
                      </w:r>
                    </w:p>
                    <w:p w:rsidR="00A315B0" w:rsidRPr="00606DC3" w:rsidRDefault="00A315B0" w:rsidP="00700AB9">
                      <w:pPr>
                        <w:rPr>
                          <w:sz w:val="18"/>
                          <w:szCs w:val="18"/>
                        </w:rPr>
                      </w:pPr>
                    </w:p>
                  </w:txbxContent>
                </v:textbox>
              </v:shape>
            </w:pict>
          </mc:Fallback>
        </mc:AlternateContent>
      </w:r>
      <w:r w:rsidR="00700AB9" w:rsidRPr="00606DC3">
        <w:rPr>
          <w:rFonts w:cs="Kartika"/>
          <w:b/>
          <w:sz w:val="18"/>
          <w:szCs w:val="18"/>
          <w:u w:val="single"/>
        </w:rPr>
        <w:t>Delivery Address:</w:t>
      </w:r>
      <w:r w:rsidR="00700AB9" w:rsidRPr="00606DC3">
        <w:rPr>
          <w:rFonts w:cs="Kartika"/>
          <w:b/>
          <w:sz w:val="18"/>
          <w:szCs w:val="18"/>
        </w:rPr>
        <w:tab/>
      </w:r>
      <w:r w:rsidR="00700AB9" w:rsidRPr="00606DC3">
        <w:rPr>
          <w:rFonts w:cs="Kartika"/>
          <w:b/>
          <w:sz w:val="18"/>
          <w:szCs w:val="18"/>
        </w:rPr>
        <w:tab/>
      </w:r>
      <w:r w:rsidR="00700AB9" w:rsidRPr="00606DC3">
        <w:rPr>
          <w:rFonts w:cs="Kartika"/>
          <w:b/>
          <w:sz w:val="18"/>
          <w:szCs w:val="18"/>
        </w:rPr>
        <w:tab/>
      </w:r>
      <w:r w:rsidR="00700AB9" w:rsidRPr="00606DC3">
        <w:rPr>
          <w:rFonts w:cs="Kartika"/>
          <w:b/>
          <w:sz w:val="18"/>
          <w:szCs w:val="18"/>
        </w:rPr>
        <w:tab/>
      </w:r>
      <w:r w:rsidR="00700AB9" w:rsidRPr="00606DC3">
        <w:rPr>
          <w:rFonts w:cs="Kartika"/>
          <w:b/>
          <w:sz w:val="18"/>
          <w:szCs w:val="18"/>
        </w:rPr>
        <w:tab/>
      </w:r>
      <w:r w:rsidR="00700AB9" w:rsidRPr="00606DC3">
        <w:rPr>
          <w:rFonts w:cs="Kartika"/>
          <w:b/>
          <w:sz w:val="18"/>
          <w:szCs w:val="18"/>
        </w:rPr>
        <w:tab/>
      </w:r>
      <w:r w:rsidR="00700AB9" w:rsidRPr="00606DC3">
        <w:rPr>
          <w:rFonts w:cs="Kartika"/>
          <w:b/>
          <w:sz w:val="18"/>
          <w:szCs w:val="18"/>
        </w:rPr>
        <w:tab/>
      </w:r>
      <w:r w:rsidR="00700AB9" w:rsidRPr="00606DC3">
        <w:rPr>
          <w:rFonts w:cs="Kartika"/>
          <w:b/>
          <w:sz w:val="18"/>
          <w:szCs w:val="18"/>
        </w:rPr>
        <w:tab/>
      </w:r>
      <w:r w:rsidR="00700AB9" w:rsidRPr="00606DC3">
        <w:rPr>
          <w:rFonts w:cs="Kartika"/>
          <w:b/>
          <w:sz w:val="18"/>
          <w:szCs w:val="18"/>
        </w:rPr>
        <w:tab/>
      </w:r>
      <w:r w:rsidR="00700AB9">
        <w:rPr>
          <w:rFonts w:cs="Kartika"/>
          <w:b/>
          <w:sz w:val="18"/>
          <w:szCs w:val="18"/>
        </w:rPr>
        <w:tab/>
        <w:t xml:space="preserve">    </w:t>
      </w:r>
      <w:r w:rsidR="00700AB9" w:rsidRPr="00606DC3">
        <w:rPr>
          <w:rFonts w:cs="Kartika"/>
          <w:b/>
          <w:sz w:val="18"/>
          <w:szCs w:val="18"/>
          <w:u w:val="single"/>
        </w:rPr>
        <w:t>Mailing Address:</w:t>
      </w:r>
    </w:p>
    <w:p w:rsidR="00700AB9" w:rsidRPr="00606DC3" w:rsidRDefault="006D6CFE" w:rsidP="00700AB9">
      <w:pPr>
        <w:spacing w:after="0" w:line="100" w:lineRule="atLeast"/>
        <w:rPr>
          <w:rFonts w:cs="Kartika"/>
          <w:sz w:val="18"/>
          <w:szCs w:val="18"/>
        </w:rPr>
      </w:pPr>
      <w:r>
        <w:rPr>
          <w:rFonts w:cs="Kartika"/>
          <w:sz w:val="18"/>
          <w:szCs w:val="18"/>
        </w:rPr>
        <w:t>CBC</w:t>
      </w:r>
      <w:r w:rsidR="00700AB9" w:rsidRPr="00606DC3">
        <w:rPr>
          <w:rFonts w:cs="Kartika"/>
          <w:sz w:val="18"/>
          <w:szCs w:val="18"/>
        </w:rPr>
        <w:t xml:space="preserve"> Headquarters</w:t>
      </w:r>
      <w:r w:rsidR="00700AB9" w:rsidRPr="00606DC3">
        <w:rPr>
          <w:rFonts w:cs="Kartika"/>
          <w:sz w:val="18"/>
          <w:szCs w:val="18"/>
        </w:rPr>
        <w:tab/>
      </w:r>
      <w:r w:rsidR="00700AB9" w:rsidRPr="00606DC3">
        <w:rPr>
          <w:rFonts w:cs="Kartika"/>
          <w:sz w:val="18"/>
          <w:szCs w:val="18"/>
        </w:rPr>
        <w:tab/>
      </w:r>
      <w:r w:rsidR="00700AB9" w:rsidRPr="00606DC3">
        <w:rPr>
          <w:rFonts w:cs="Kartika"/>
          <w:sz w:val="18"/>
          <w:szCs w:val="18"/>
        </w:rPr>
        <w:tab/>
      </w:r>
      <w:r w:rsidR="00700AB9" w:rsidRPr="00606DC3">
        <w:rPr>
          <w:rFonts w:cs="Kartika"/>
          <w:sz w:val="18"/>
          <w:szCs w:val="18"/>
        </w:rPr>
        <w:tab/>
      </w:r>
      <w:r w:rsidR="00700AB9" w:rsidRPr="00606DC3">
        <w:rPr>
          <w:rFonts w:cs="Kartika"/>
          <w:sz w:val="18"/>
          <w:szCs w:val="18"/>
        </w:rPr>
        <w:tab/>
      </w:r>
      <w:r w:rsidR="00700AB9" w:rsidRPr="00606DC3">
        <w:rPr>
          <w:rFonts w:cs="Kartika"/>
          <w:sz w:val="18"/>
          <w:szCs w:val="18"/>
        </w:rPr>
        <w:tab/>
      </w:r>
      <w:r w:rsidR="00700AB9" w:rsidRPr="00606DC3">
        <w:rPr>
          <w:rFonts w:cs="Kartika"/>
          <w:sz w:val="18"/>
          <w:szCs w:val="18"/>
        </w:rPr>
        <w:tab/>
      </w:r>
      <w:r w:rsidR="00700AB9" w:rsidRPr="00606DC3">
        <w:rPr>
          <w:rFonts w:cs="Kartika"/>
          <w:sz w:val="18"/>
          <w:szCs w:val="18"/>
        </w:rPr>
        <w:tab/>
      </w:r>
      <w:r w:rsidR="00700AB9" w:rsidRPr="00606DC3">
        <w:rPr>
          <w:rFonts w:cs="Kartika"/>
          <w:sz w:val="18"/>
          <w:szCs w:val="18"/>
        </w:rPr>
        <w:tab/>
        <w:t xml:space="preserve"> </w:t>
      </w:r>
    </w:p>
    <w:p w:rsidR="00700AB9" w:rsidRPr="00606DC3" w:rsidRDefault="00700AB9" w:rsidP="00700AB9">
      <w:pPr>
        <w:spacing w:after="0" w:line="100" w:lineRule="atLeast"/>
        <w:rPr>
          <w:rFonts w:cs="Kartika"/>
          <w:sz w:val="18"/>
          <w:szCs w:val="18"/>
        </w:rPr>
      </w:pPr>
      <w:r w:rsidRPr="00606DC3">
        <w:rPr>
          <w:rFonts w:cs="Kartika"/>
          <w:sz w:val="18"/>
          <w:szCs w:val="18"/>
        </w:rPr>
        <w:t>42 Owen Roberts Drive</w:t>
      </w:r>
      <w:r w:rsidRPr="00606DC3">
        <w:rPr>
          <w:rFonts w:cs="Kartika"/>
          <w:sz w:val="18"/>
          <w:szCs w:val="18"/>
        </w:rPr>
        <w:tab/>
      </w:r>
      <w:r w:rsidRPr="00606DC3">
        <w:rPr>
          <w:rFonts w:cs="Kartika"/>
          <w:sz w:val="18"/>
          <w:szCs w:val="18"/>
        </w:rPr>
        <w:tab/>
      </w:r>
      <w:r w:rsidRPr="00606DC3">
        <w:rPr>
          <w:rFonts w:cs="Kartika"/>
          <w:sz w:val="18"/>
          <w:szCs w:val="18"/>
        </w:rPr>
        <w:tab/>
      </w:r>
      <w:r w:rsidRPr="00606DC3">
        <w:rPr>
          <w:rFonts w:cs="Kartika"/>
          <w:sz w:val="18"/>
          <w:szCs w:val="18"/>
        </w:rPr>
        <w:tab/>
      </w:r>
      <w:r w:rsidRPr="00606DC3">
        <w:rPr>
          <w:rFonts w:cs="Kartika"/>
          <w:sz w:val="18"/>
          <w:szCs w:val="18"/>
        </w:rPr>
        <w:tab/>
      </w:r>
      <w:r w:rsidRPr="00606DC3">
        <w:rPr>
          <w:rFonts w:cs="Kartika"/>
          <w:sz w:val="18"/>
          <w:szCs w:val="18"/>
        </w:rPr>
        <w:tab/>
      </w:r>
      <w:r w:rsidRPr="00606DC3">
        <w:rPr>
          <w:rFonts w:cs="Kartika"/>
          <w:sz w:val="18"/>
          <w:szCs w:val="18"/>
        </w:rPr>
        <w:tab/>
        <w:t xml:space="preserve">     </w:t>
      </w:r>
    </w:p>
    <w:p w:rsidR="00700AB9" w:rsidRPr="00606DC3" w:rsidRDefault="00700AB9" w:rsidP="00700AB9">
      <w:pPr>
        <w:spacing w:after="0" w:line="100" w:lineRule="atLeast"/>
        <w:rPr>
          <w:rFonts w:cs="Kartika"/>
          <w:sz w:val="18"/>
          <w:szCs w:val="18"/>
        </w:rPr>
      </w:pPr>
      <w:r w:rsidRPr="00606DC3">
        <w:rPr>
          <w:rFonts w:cs="Kartika"/>
          <w:sz w:val="18"/>
          <w:szCs w:val="18"/>
        </w:rPr>
        <w:t>Grand Cayman</w:t>
      </w:r>
      <w:r w:rsidRPr="00606DC3">
        <w:rPr>
          <w:rFonts w:cs="Kartika"/>
          <w:sz w:val="18"/>
          <w:szCs w:val="18"/>
        </w:rPr>
        <w:tab/>
      </w:r>
      <w:r w:rsidRPr="00606DC3">
        <w:rPr>
          <w:rFonts w:cs="Kartika"/>
          <w:sz w:val="18"/>
          <w:szCs w:val="18"/>
        </w:rPr>
        <w:tab/>
      </w:r>
      <w:r w:rsidRPr="00606DC3">
        <w:rPr>
          <w:rFonts w:cs="Kartika"/>
          <w:sz w:val="18"/>
          <w:szCs w:val="18"/>
        </w:rPr>
        <w:tab/>
      </w:r>
      <w:r w:rsidRPr="00606DC3">
        <w:rPr>
          <w:rFonts w:cs="Kartika"/>
          <w:sz w:val="18"/>
          <w:szCs w:val="18"/>
        </w:rPr>
        <w:tab/>
      </w:r>
      <w:r w:rsidRPr="00606DC3">
        <w:rPr>
          <w:rFonts w:cs="Kartika"/>
          <w:sz w:val="18"/>
          <w:szCs w:val="18"/>
        </w:rPr>
        <w:tab/>
      </w:r>
      <w:r w:rsidRPr="00606DC3">
        <w:rPr>
          <w:rFonts w:cs="Kartika"/>
          <w:sz w:val="18"/>
          <w:szCs w:val="18"/>
        </w:rPr>
        <w:tab/>
      </w:r>
      <w:r w:rsidRPr="00606DC3">
        <w:rPr>
          <w:rFonts w:cs="Kartika"/>
          <w:sz w:val="18"/>
          <w:szCs w:val="18"/>
        </w:rPr>
        <w:tab/>
      </w:r>
      <w:r w:rsidRPr="00606DC3">
        <w:rPr>
          <w:rFonts w:cs="Kartika"/>
          <w:sz w:val="18"/>
          <w:szCs w:val="18"/>
        </w:rPr>
        <w:tab/>
      </w:r>
      <w:r w:rsidRPr="00606DC3">
        <w:rPr>
          <w:rFonts w:cs="Kartika"/>
          <w:sz w:val="18"/>
          <w:szCs w:val="18"/>
        </w:rPr>
        <w:tab/>
      </w:r>
    </w:p>
    <w:p w:rsidR="00700AB9" w:rsidRPr="00606DC3" w:rsidRDefault="00700AB9" w:rsidP="00700AB9">
      <w:pPr>
        <w:spacing w:after="0" w:line="100" w:lineRule="atLeast"/>
        <w:rPr>
          <w:rFonts w:cs="Kartika"/>
          <w:sz w:val="18"/>
          <w:szCs w:val="18"/>
        </w:rPr>
      </w:pPr>
      <w:r w:rsidRPr="00606DC3">
        <w:rPr>
          <w:rFonts w:cs="Kartika"/>
          <w:sz w:val="18"/>
          <w:szCs w:val="18"/>
        </w:rPr>
        <w:t>CAYMAN ISLANDS</w:t>
      </w:r>
    </w:p>
    <w:p w:rsidR="00700AB9" w:rsidRPr="00606DC3" w:rsidRDefault="00700AB9" w:rsidP="00700AB9">
      <w:pPr>
        <w:pBdr>
          <w:bottom w:val="single" w:sz="12" w:space="1" w:color="auto"/>
        </w:pBdr>
        <w:spacing w:after="0" w:line="100" w:lineRule="atLeast"/>
        <w:jc w:val="center"/>
        <w:rPr>
          <w:rFonts w:cs="Kartika"/>
          <w:sz w:val="18"/>
          <w:szCs w:val="18"/>
        </w:rPr>
      </w:pPr>
      <w:r w:rsidRPr="00606DC3">
        <w:rPr>
          <w:rFonts w:cs="Kartika"/>
          <w:sz w:val="18"/>
          <w:szCs w:val="18"/>
        </w:rPr>
        <w:t>Telephone (345) 949-4579 / Facsimile (345) 945-1573</w:t>
      </w:r>
    </w:p>
    <w:p w:rsidR="00700AB9" w:rsidRPr="00C354F0" w:rsidRDefault="00700AB9" w:rsidP="00700AB9">
      <w:pPr>
        <w:spacing w:after="0" w:line="100" w:lineRule="atLeast"/>
        <w:jc w:val="both"/>
        <w:rPr>
          <w:rFonts w:ascii="Kartika" w:hAnsi="Kartika" w:cs="Kartika"/>
          <w:sz w:val="6"/>
          <w:szCs w:val="6"/>
        </w:rPr>
      </w:pPr>
    </w:p>
    <w:p w:rsidR="00857008" w:rsidRDefault="00857008" w:rsidP="003C36E5">
      <w:pPr>
        <w:spacing w:after="0" w:line="240" w:lineRule="auto"/>
        <w:rPr>
          <w:sz w:val="24"/>
        </w:rPr>
      </w:pPr>
    </w:p>
    <w:p w:rsidR="003C36E5" w:rsidRPr="00E86F20" w:rsidRDefault="00E86F20" w:rsidP="00E86F20">
      <w:pPr>
        <w:spacing w:after="0" w:line="240" w:lineRule="auto"/>
        <w:rPr>
          <w:rFonts w:ascii="Arial" w:hAnsi="Arial" w:cs="Arial"/>
          <w:b/>
          <w:sz w:val="24"/>
        </w:rPr>
      </w:pPr>
      <w:r w:rsidRPr="00E86F20">
        <w:rPr>
          <w:rFonts w:ascii="Arial" w:hAnsi="Arial" w:cs="Arial"/>
          <w:b/>
          <w:sz w:val="24"/>
        </w:rPr>
        <w:t>Thursday, 6</w:t>
      </w:r>
      <w:r w:rsidR="001E71CD" w:rsidRPr="00E86F20">
        <w:rPr>
          <w:rFonts w:ascii="Arial" w:hAnsi="Arial" w:cs="Arial"/>
          <w:b/>
          <w:sz w:val="24"/>
        </w:rPr>
        <w:t xml:space="preserve"> </w:t>
      </w:r>
      <w:r w:rsidRPr="00E86F20">
        <w:rPr>
          <w:rFonts w:ascii="Arial" w:hAnsi="Arial" w:cs="Arial"/>
          <w:b/>
          <w:sz w:val="24"/>
        </w:rPr>
        <w:t>June</w:t>
      </w:r>
      <w:r w:rsidR="001548F3" w:rsidRPr="00E86F20">
        <w:rPr>
          <w:rFonts w:ascii="Arial" w:hAnsi="Arial" w:cs="Arial"/>
          <w:b/>
          <w:sz w:val="24"/>
        </w:rPr>
        <w:t xml:space="preserve"> </w:t>
      </w:r>
      <w:r w:rsidR="003806F8" w:rsidRPr="00E86F20">
        <w:rPr>
          <w:rFonts w:ascii="Arial" w:hAnsi="Arial" w:cs="Arial"/>
          <w:b/>
          <w:sz w:val="24"/>
        </w:rPr>
        <w:t xml:space="preserve">2019 </w:t>
      </w:r>
    </w:p>
    <w:p w:rsidR="00857008" w:rsidRPr="00E86F20" w:rsidRDefault="007F11AE" w:rsidP="007F11AE">
      <w:pPr>
        <w:spacing w:after="0"/>
        <w:rPr>
          <w:rFonts w:ascii="Arial" w:hAnsi="Arial" w:cs="Arial"/>
          <w:b/>
          <w:sz w:val="24"/>
        </w:rPr>
      </w:pPr>
      <w:r w:rsidRPr="00E86F20">
        <w:rPr>
          <w:rFonts w:ascii="Arial" w:hAnsi="Arial" w:cs="Arial"/>
          <w:b/>
          <w:sz w:val="24"/>
        </w:rPr>
        <w:t>MEDIA</w:t>
      </w:r>
      <w:r w:rsidR="00857008" w:rsidRPr="00E86F20">
        <w:rPr>
          <w:rFonts w:ascii="Arial" w:hAnsi="Arial" w:cs="Arial"/>
          <w:b/>
          <w:sz w:val="24"/>
        </w:rPr>
        <w:t xml:space="preserve"> RELEASE</w:t>
      </w:r>
    </w:p>
    <w:p w:rsidR="00E86F20" w:rsidRPr="00E86F20" w:rsidRDefault="00E86F20" w:rsidP="007F11AE">
      <w:pPr>
        <w:spacing w:after="0"/>
        <w:rPr>
          <w:rFonts w:ascii="Arial" w:hAnsi="Arial" w:cs="Arial"/>
          <w:b/>
          <w:sz w:val="24"/>
        </w:rPr>
      </w:pPr>
    </w:p>
    <w:p w:rsidR="00E86F20" w:rsidRPr="00E86F20" w:rsidRDefault="00E86F20" w:rsidP="00E86F20">
      <w:pPr>
        <w:spacing w:after="0"/>
        <w:jc w:val="center"/>
        <w:rPr>
          <w:rFonts w:ascii="Arial" w:hAnsi="Arial" w:cs="Arial"/>
          <w:b/>
          <w:sz w:val="28"/>
          <w:u w:val="single"/>
        </w:rPr>
      </w:pPr>
      <w:r w:rsidRPr="00E86F20">
        <w:rPr>
          <w:rFonts w:ascii="Arial" w:hAnsi="Arial" w:cs="Arial"/>
          <w:b/>
          <w:sz w:val="28"/>
          <w:u w:val="single"/>
        </w:rPr>
        <w:t>CBC Response to OAG Report</w:t>
      </w:r>
    </w:p>
    <w:p w:rsidR="00E86F20" w:rsidRPr="00E86F20" w:rsidRDefault="00E86F20" w:rsidP="007F11AE">
      <w:pPr>
        <w:spacing w:after="0"/>
        <w:rPr>
          <w:rFonts w:ascii="Arial" w:hAnsi="Arial" w:cs="Arial"/>
          <w:b/>
          <w:sz w:val="24"/>
        </w:rPr>
      </w:pPr>
    </w:p>
    <w:p w:rsidR="00E86F20" w:rsidRPr="00E86F20" w:rsidRDefault="00E86F20" w:rsidP="00E86F20">
      <w:pPr>
        <w:spacing w:line="360" w:lineRule="auto"/>
        <w:contextualSpacing/>
        <w:rPr>
          <w:rFonts w:ascii="Arial" w:hAnsi="Arial" w:cs="Arial"/>
        </w:rPr>
      </w:pPr>
      <w:r w:rsidRPr="00E86F20">
        <w:rPr>
          <w:rFonts w:ascii="Arial" w:hAnsi="Arial" w:cs="Arial"/>
        </w:rPr>
        <w:t xml:space="preserve">“The Customs and Border Control Service, like its predecessor Customs Department, certainly places a great deal of value on audits and audit findings because they provide a platform and opportunity to improve our operations and effectiveness. </w:t>
      </w:r>
    </w:p>
    <w:p w:rsidR="00E86F20" w:rsidRPr="00E86F20" w:rsidRDefault="00E86F20" w:rsidP="00E86F20">
      <w:pPr>
        <w:spacing w:line="360" w:lineRule="auto"/>
        <w:ind w:firstLine="720"/>
        <w:contextualSpacing/>
        <w:rPr>
          <w:rFonts w:ascii="Arial" w:hAnsi="Arial" w:cs="Arial"/>
        </w:rPr>
      </w:pPr>
      <w:r w:rsidRPr="00E86F20">
        <w:rPr>
          <w:rFonts w:ascii="Arial" w:hAnsi="Arial" w:cs="Arial"/>
        </w:rPr>
        <w:t>We therefore pledge our unequivocal commitment to implement the recommendations that are feasible and funded.</w:t>
      </w:r>
    </w:p>
    <w:p w:rsidR="00E86F20" w:rsidRPr="00E86F20" w:rsidRDefault="00E86F20" w:rsidP="00E86F20">
      <w:pPr>
        <w:spacing w:line="360" w:lineRule="auto"/>
        <w:ind w:firstLine="720"/>
        <w:contextualSpacing/>
        <w:rPr>
          <w:rFonts w:ascii="Arial" w:hAnsi="Arial" w:cs="Arial"/>
        </w:rPr>
      </w:pPr>
      <w:r w:rsidRPr="00E86F20">
        <w:rPr>
          <w:rFonts w:ascii="Arial" w:hAnsi="Arial" w:cs="Arial"/>
        </w:rPr>
        <w:t xml:space="preserve">We believe, however, that it would be unfair to the department and the Customs Senior Management Team that was in place at the time of this audit to consider these audit findings in the absence of context. At the time of this audit, the then Customs Senior Management Team had been in place for just over one year. </w:t>
      </w:r>
    </w:p>
    <w:p w:rsidR="00E86F20" w:rsidRPr="00E86F20" w:rsidRDefault="00E86F20" w:rsidP="00E86F20">
      <w:pPr>
        <w:spacing w:line="360" w:lineRule="auto"/>
        <w:ind w:firstLine="720"/>
        <w:contextualSpacing/>
        <w:rPr>
          <w:rFonts w:ascii="Arial" w:hAnsi="Arial" w:cs="Arial"/>
        </w:rPr>
      </w:pPr>
      <w:r w:rsidRPr="00E86F20">
        <w:rPr>
          <w:rFonts w:ascii="Arial" w:hAnsi="Arial" w:cs="Arial"/>
        </w:rPr>
        <w:t xml:space="preserve">In the three and a half years </w:t>
      </w:r>
      <w:proofErr w:type="gramStart"/>
      <w:r w:rsidRPr="00E86F20">
        <w:rPr>
          <w:rFonts w:ascii="Arial" w:hAnsi="Arial" w:cs="Arial"/>
        </w:rPr>
        <w:t>preceding</w:t>
      </w:r>
      <w:proofErr w:type="gramEnd"/>
      <w:r w:rsidRPr="00E86F20">
        <w:rPr>
          <w:rFonts w:ascii="Arial" w:hAnsi="Arial" w:cs="Arial"/>
        </w:rPr>
        <w:t xml:space="preserve"> August 2015 when the new Collector of Customs took up his appointment, the Customs Department had operated without a permanent Collector. During those three and a half years preceding 2015, the department had been led by 4 different Acting Collectors. </w:t>
      </w:r>
    </w:p>
    <w:p w:rsidR="00E86F20" w:rsidRPr="00E86F20" w:rsidRDefault="00E86F20" w:rsidP="00E86F20">
      <w:pPr>
        <w:spacing w:line="360" w:lineRule="auto"/>
        <w:ind w:firstLine="360"/>
        <w:contextualSpacing/>
        <w:rPr>
          <w:rFonts w:ascii="Arial" w:hAnsi="Arial" w:cs="Arial"/>
        </w:rPr>
      </w:pPr>
      <w:r w:rsidRPr="00E86F20">
        <w:rPr>
          <w:rFonts w:ascii="Arial" w:hAnsi="Arial" w:cs="Arial"/>
        </w:rPr>
        <w:t xml:space="preserve">It was therefore understandable that when the new Collector of Customs took up his post in August 2015, he found a department that had been subjected to a number of conflicting and incompatible policies. Consequently, it was not surprising that there were many priorities that demanded his immediate action. </w:t>
      </w:r>
    </w:p>
    <w:p w:rsidR="00E86F20" w:rsidRPr="00E86F20" w:rsidRDefault="00E86F20" w:rsidP="00E86F20">
      <w:pPr>
        <w:spacing w:line="360" w:lineRule="auto"/>
        <w:ind w:firstLine="360"/>
        <w:contextualSpacing/>
        <w:rPr>
          <w:rFonts w:ascii="Arial" w:hAnsi="Arial" w:cs="Arial"/>
        </w:rPr>
      </w:pPr>
      <w:r w:rsidRPr="00E86F20">
        <w:rPr>
          <w:rFonts w:ascii="Arial" w:hAnsi="Arial" w:cs="Arial"/>
        </w:rPr>
        <w:lastRenderedPageBreak/>
        <w:t xml:space="preserve">These had to be </w:t>
      </w:r>
      <w:proofErr w:type="spellStart"/>
      <w:r w:rsidRPr="00E86F20">
        <w:rPr>
          <w:rFonts w:ascii="Arial" w:hAnsi="Arial" w:cs="Arial"/>
        </w:rPr>
        <w:t>prio</w:t>
      </w:r>
      <w:r w:rsidR="00D7271E">
        <w:rPr>
          <w:rFonts w:ascii="Arial" w:hAnsi="Arial" w:cs="Arial"/>
        </w:rPr>
        <w:t>ritised</w:t>
      </w:r>
      <w:proofErr w:type="spellEnd"/>
      <w:r w:rsidR="00D7271E">
        <w:rPr>
          <w:rFonts w:ascii="Arial" w:hAnsi="Arial" w:cs="Arial"/>
        </w:rPr>
        <w:t xml:space="preserve"> based on the following three</w:t>
      </w:r>
      <w:r w:rsidRPr="00E86F20">
        <w:rPr>
          <w:rFonts w:ascii="Arial" w:hAnsi="Arial" w:cs="Arial"/>
        </w:rPr>
        <w:t xml:space="preserve"> primary objectives set by the new Collector when he took up the post: </w:t>
      </w:r>
    </w:p>
    <w:p w:rsidR="00E86F20" w:rsidRPr="00E86F20" w:rsidRDefault="00E86F20" w:rsidP="00E86F20">
      <w:pPr>
        <w:pStyle w:val="ListParagraph"/>
        <w:numPr>
          <w:ilvl w:val="0"/>
          <w:numId w:val="2"/>
        </w:numPr>
        <w:spacing w:after="120" w:line="360" w:lineRule="auto"/>
        <w:contextualSpacing/>
        <w:rPr>
          <w:rFonts w:ascii="Arial" w:hAnsi="Arial" w:cs="Arial"/>
        </w:rPr>
      </w:pPr>
      <w:r w:rsidRPr="00E86F20">
        <w:rPr>
          <w:rFonts w:ascii="Arial" w:hAnsi="Arial" w:cs="Arial"/>
        </w:rPr>
        <w:t>Increase revenue by closing revenue gaps;</w:t>
      </w:r>
    </w:p>
    <w:p w:rsidR="00E86F20" w:rsidRPr="00E86F20" w:rsidRDefault="00E86F20" w:rsidP="00E86F20">
      <w:pPr>
        <w:pStyle w:val="ListParagraph"/>
        <w:numPr>
          <w:ilvl w:val="0"/>
          <w:numId w:val="2"/>
        </w:numPr>
        <w:spacing w:after="120" w:line="360" w:lineRule="auto"/>
        <w:contextualSpacing/>
        <w:rPr>
          <w:rFonts w:ascii="Arial" w:hAnsi="Arial" w:cs="Arial"/>
        </w:rPr>
      </w:pPr>
      <w:r w:rsidRPr="00E86F20">
        <w:rPr>
          <w:rFonts w:ascii="Arial" w:hAnsi="Arial" w:cs="Arial"/>
        </w:rPr>
        <w:t>Improve relationships with other law enforcement agencies in the interest of national security; and</w:t>
      </w:r>
    </w:p>
    <w:p w:rsidR="00E86F20" w:rsidRPr="00E86F20" w:rsidRDefault="00E86F20" w:rsidP="00E86F20">
      <w:pPr>
        <w:pStyle w:val="ListParagraph"/>
        <w:numPr>
          <w:ilvl w:val="0"/>
          <w:numId w:val="2"/>
        </w:numPr>
        <w:spacing w:after="120" w:line="360" w:lineRule="auto"/>
        <w:contextualSpacing/>
        <w:rPr>
          <w:rFonts w:ascii="Arial" w:hAnsi="Arial" w:cs="Arial"/>
        </w:rPr>
      </w:pPr>
      <w:r w:rsidRPr="00E86F20">
        <w:rPr>
          <w:rFonts w:ascii="Arial" w:hAnsi="Arial" w:cs="Arial"/>
        </w:rPr>
        <w:t>Succession Planning.</w:t>
      </w:r>
    </w:p>
    <w:p w:rsidR="00E86F20" w:rsidRPr="00E86F20" w:rsidRDefault="00E86F20" w:rsidP="00E86F20">
      <w:pPr>
        <w:spacing w:line="360" w:lineRule="auto"/>
        <w:ind w:firstLine="360"/>
        <w:contextualSpacing/>
        <w:rPr>
          <w:rFonts w:ascii="Arial" w:hAnsi="Arial" w:cs="Arial"/>
        </w:rPr>
      </w:pPr>
      <w:r w:rsidRPr="00E86F20">
        <w:rPr>
          <w:rFonts w:ascii="Arial" w:hAnsi="Arial" w:cs="Arial"/>
        </w:rPr>
        <w:t>This audit confirms that we have consistently exceeded ou</w:t>
      </w:r>
      <w:r w:rsidR="00D7271E">
        <w:rPr>
          <w:rFonts w:ascii="Arial" w:hAnsi="Arial" w:cs="Arial"/>
        </w:rPr>
        <w:t>r revenue targets. In the past three</w:t>
      </w:r>
      <w:r w:rsidRPr="00E86F20">
        <w:rPr>
          <w:rFonts w:ascii="Arial" w:hAnsi="Arial" w:cs="Arial"/>
        </w:rPr>
        <w:t xml:space="preserve"> financial years we have exceeded our revenue targets by $10.4 Mil in the 2015/16 fiscal year, $15 Mil in the 2017 fiscal </w:t>
      </w:r>
      <w:proofErr w:type="gramStart"/>
      <w:r w:rsidRPr="00E86F20">
        <w:rPr>
          <w:rFonts w:ascii="Arial" w:hAnsi="Arial" w:cs="Arial"/>
        </w:rPr>
        <w:t>year</w:t>
      </w:r>
      <w:proofErr w:type="gramEnd"/>
      <w:r w:rsidRPr="00E86F20">
        <w:rPr>
          <w:rFonts w:ascii="Arial" w:hAnsi="Arial" w:cs="Arial"/>
        </w:rPr>
        <w:t xml:space="preserve"> and $22 Mil in the 2018 fiscal year. </w:t>
      </w:r>
    </w:p>
    <w:p w:rsidR="00E86F20" w:rsidRPr="00E86F20" w:rsidRDefault="00E86F20" w:rsidP="00E86F20">
      <w:pPr>
        <w:spacing w:line="360" w:lineRule="auto"/>
        <w:ind w:firstLine="360"/>
        <w:contextualSpacing/>
        <w:rPr>
          <w:rFonts w:ascii="Arial" w:hAnsi="Arial" w:cs="Arial"/>
        </w:rPr>
      </w:pPr>
      <w:r w:rsidRPr="00E86F20">
        <w:rPr>
          <w:rFonts w:ascii="Arial" w:hAnsi="Arial" w:cs="Arial"/>
        </w:rPr>
        <w:t>This audit confirms our very positive operational results, including the positive results from many joint operations with the RCIPS and Department of Immigration.</w:t>
      </w:r>
    </w:p>
    <w:p w:rsidR="00E86F20" w:rsidRPr="00E86F20" w:rsidRDefault="00E86F20" w:rsidP="00E86F20">
      <w:pPr>
        <w:spacing w:line="360" w:lineRule="auto"/>
        <w:ind w:firstLine="360"/>
        <w:contextualSpacing/>
        <w:rPr>
          <w:rFonts w:ascii="Arial" w:hAnsi="Arial" w:cs="Arial"/>
        </w:rPr>
      </w:pPr>
      <w:r w:rsidRPr="00E86F20">
        <w:rPr>
          <w:rFonts w:ascii="Arial" w:hAnsi="Arial" w:cs="Arial"/>
        </w:rPr>
        <w:t xml:space="preserve">In 2016 the various sections of the department were </w:t>
      </w:r>
      <w:proofErr w:type="spellStart"/>
      <w:r w:rsidRPr="00E86F20">
        <w:rPr>
          <w:rFonts w:ascii="Arial" w:hAnsi="Arial" w:cs="Arial"/>
        </w:rPr>
        <w:t>rationalised</w:t>
      </w:r>
      <w:proofErr w:type="spellEnd"/>
      <w:r w:rsidRPr="00E86F20">
        <w:rPr>
          <w:rFonts w:ascii="Arial" w:hAnsi="Arial" w:cs="Arial"/>
        </w:rPr>
        <w:t xml:space="preserve"> under three portfolios:</w:t>
      </w:r>
    </w:p>
    <w:p w:rsidR="00E86F20" w:rsidRPr="00E86F20" w:rsidRDefault="00E86F20" w:rsidP="00E86F20">
      <w:pPr>
        <w:pStyle w:val="ListParagraph"/>
        <w:numPr>
          <w:ilvl w:val="0"/>
          <w:numId w:val="3"/>
        </w:numPr>
        <w:spacing w:after="120" w:line="360" w:lineRule="auto"/>
        <w:contextualSpacing/>
        <w:rPr>
          <w:rFonts w:ascii="Arial" w:hAnsi="Arial" w:cs="Arial"/>
        </w:rPr>
      </w:pPr>
      <w:r w:rsidRPr="00E86F20">
        <w:rPr>
          <w:rFonts w:ascii="Arial" w:hAnsi="Arial" w:cs="Arial"/>
        </w:rPr>
        <w:t>Administration;</w:t>
      </w:r>
    </w:p>
    <w:p w:rsidR="00E86F20" w:rsidRPr="00E86F20" w:rsidRDefault="00E86F20" w:rsidP="00E86F20">
      <w:pPr>
        <w:pStyle w:val="ListParagraph"/>
        <w:numPr>
          <w:ilvl w:val="0"/>
          <w:numId w:val="3"/>
        </w:numPr>
        <w:spacing w:after="120" w:line="360" w:lineRule="auto"/>
        <w:contextualSpacing/>
        <w:rPr>
          <w:rFonts w:ascii="Arial" w:hAnsi="Arial" w:cs="Arial"/>
        </w:rPr>
      </w:pPr>
      <w:r w:rsidRPr="00E86F20">
        <w:rPr>
          <w:rFonts w:ascii="Arial" w:hAnsi="Arial" w:cs="Arial"/>
        </w:rPr>
        <w:t>Revenue Collection; and</w:t>
      </w:r>
    </w:p>
    <w:p w:rsidR="00E86F20" w:rsidRPr="00E86F20" w:rsidRDefault="00E86F20" w:rsidP="00E86F20">
      <w:pPr>
        <w:pStyle w:val="ListParagraph"/>
        <w:numPr>
          <w:ilvl w:val="0"/>
          <w:numId w:val="3"/>
        </w:numPr>
        <w:spacing w:after="120" w:line="360" w:lineRule="auto"/>
        <w:contextualSpacing/>
        <w:rPr>
          <w:rFonts w:ascii="Arial" w:hAnsi="Arial" w:cs="Arial"/>
        </w:rPr>
      </w:pPr>
      <w:r w:rsidRPr="00E86F20">
        <w:rPr>
          <w:rFonts w:ascii="Arial" w:hAnsi="Arial" w:cs="Arial"/>
        </w:rPr>
        <w:t>Border Protection.</w:t>
      </w:r>
    </w:p>
    <w:p w:rsidR="00E86F20" w:rsidRPr="00E86F20" w:rsidRDefault="00E86F20" w:rsidP="00E86F20">
      <w:pPr>
        <w:spacing w:line="360" w:lineRule="auto"/>
        <w:ind w:firstLine="360"/>
        <w:contextualSpacing/>
        <w:rPr>
          <w:rFonts w:ascii="Arial" w:hAnsi="Arial" w:cs="Arial"/>
        </w:rPr>
      </w:pPr>
      <w:r w:rsidRPr="00E86F20">
        <w:rPr>
          <w:rFonts w:ascii="Arial" w:hAnsi="Arial" w:cs="Arial"/>
        </w:rPr>
        <w:t>There was a Deputy Collector in charge of each portfolio.</w:t>
      </w:r>
    </w:p>
    <w:p w:rsidR="00E86F20" w:rsidRPr="00E86F20" w:rsidRDefault="00E86F20" w:rsidP="00E86F20">
      <w:pPr>
        <w:spacing w:line="360" w:lineRule="auto"/>
        <w:ind w:firstLine="360"/>
        <w:contextualSpacing/>
        <w:rPr>
          <w:rFonts w:ascii="Arial" w:hAnsi="Arial" w:cs="Arial"/>
        </w:rPr>
      </w:pPr>
      <w:r w:rsidRPr="00E86F20">
        <w:rPr>
          <w:rFonts w:ascii="Arial" w:hAnsi="Arial" w:cs="Arial"/>
        </w:rPr>
        <w:t>In 2016 two Deputy Collectors retired after many years of service and two Assistant Collectors were promoted to the rank of Deputy Collector in 2017 to succeed the retired Deputies.</w:t>
      </w:r>
    </w:p>
    <w:p w:rsidR="00E86F20" w:rsidRPr="00E86F20" w:rsidRDefault="00E86F20" w:rsidP="00E86F20">
      <w:pPr>
        <w:spacing w:line="360" w:lineRule="auto"/>
        <w:ind w:firstLine="360"/>
        <w:contextualSpacing/>
        <w:rPr>
          <w:rFonts w:ascii="Arial" w:hAnsi="Arial" w:cs="Arial"/>
        </w:rPr>
      </w:pPr>
      <w:r w:rsidRPr="00E86F20">
        <w:rPr>
          <w:rFonts w:ascii="Arial" w:hAnsi="Arial" w:cs="Arial"/>
        </w:rPr>
        <w:t>It follows that the Customs Department’s new Senior Management Team was only in place just over a year ahead of this audit. The newly constituted Senior Management Team enabled the commencement of the transformation of Border Control in the Cayman Islands and this has been significantly enhanced by the merger of the Customs and Immigration Departments on the 1</w:t>
      </w:r>
      <w:r w:rsidRPr="00E86F20">
        <w:rPr>
          <w:rFonts w:ascii="Arial" w:hAnsi="Arial" w:cs="Arial"/>
          <w:vertAlign w:val="superscript"/>
        </w:rPr>
        <w:t>st</w:t>
      </w:r>
      <w:bookmarkStart w:id="0" w:name="_GoBack"/>
      <w:bookmarkEnd w:id="0"/>
      <w:r w:rsidRPr="00E86F20">
        <w:rPr>
          <w:rFonts w:ascii="Arial" w:hAnsi="Arial" w:cs="Arial"/>
        </w:rPr>
        <w:t xml:space="preserve"> February 2019. </w:t>
      </w:r>
    </w:p>
    <w:p w:rsidR="00E86F20" w:rsidRPr="00E86F20" w:rsidRDefault="00E86F20" w:rsidP="00E86F20">
      <w:pPr>
        <w:spacing w:line="360" w:lineRule="auto"/>
        <w:ind w:firstLine="360"/>
        <w:contextualSpacing/>
        <w:rPr>
          <w:rFonts w:ascii="Arial" w:hAnsi="Arial" w:cs="Arial"/>
        </w:rPr>
      </w:pPr>
      <w:r w:rsidRPr="00E86F20">
        <w:rPr>
          <w:rFonts w:ascii="Arial" w:hAnsi="Arial" w:cs="Arial"/>
        </w:rPr>
        <w:t>Specific Management Responses will appear, where appropriate, in the below sections of this audit.</w:t>
      </w:r>
    </w:p>
    <w:p w:rsidR="00E86F20" w:rsidRPr="00E86F20" w:rsidRDefault="00E86F20" w:rsidP="00E86F20">
      <w:pPr>
        <w:spacing w:line="360" w:lineRule="auto"/>
        <w:ind w:firstLine="360"/>
        <w:contextualSpacing/>
        <w:rPr>
          <w:rFonts w:ascii="Arial" w:hAnsi="Arial" w:cs="Arial"/>
        </w:rPr>
      </w:pPr>
      <w:r w:rsidRPr="00E86F20">
        <w:rPr>
          <w:rFonts w:ascii="Arial" w:hAnsi="Arial" w:cs="Arial"/>
        </w:rPr>
        <w:t xml:space="preserve">In concluding this general response, we thank the Office of the Auditor General for their professionalism and partnership during this audit. The audit took place at a particularly challenging time for us as we were in the middle of a number of new initiatives at the time, including the roll out of a new IT Platform and intense preparations for the merger mentioned above. </w:t>
      </w:r>
    </w:p>
    <w:p w:rsidR="00E86F20" w:rsidRPr="00E86F20" w:rsidRDefault="00E86F20" w:rsidP="00E86F20">
      <w:pPr>
        <w:spacing w:line="360" w:lineRule="auto"/>
        <w:ind w:firstLine="360"/>
        <w:contextualSpacing/>
        <w:rPr>
          <w:rFonts w:ascii="Arial" w:hAnsi="Arial" w:cs="Arial"/>
          <w:bCs/>
        </w:rPr>
      </w:pPr>
      <w:r w:rsidRPr="00E86F20">
        <w:rPr>
          <w:rFonts w:ascii="Arial" w:hAnsi="Arial" w:cs="Arial"/>
          <w:bCs/>
        </w:rPr>
        <w:lastRenderedPageBreak/>
        <w:t>As CBC continues its transformation from the traditional gate keepers approach to an intelligence-led risk management organization, it will continually refine its business processes, intelligence and risk-based strategies using a variety of techniques, technology, training and development in order to provide the best means of identifying and addressing threats at the earliest possible point.”</w:t>
      </w:r>
    </w:p>
    <w:p w:rsidR="00E86F20" w:rsidRPr="00E86F20" w:rsidRDefault="00E86F20" w:rsidP="007F11AE">
      <w:pPr>
        <w:spacing w:after="0"/>
        <w:rPr>
          <w:rFonts w:ascii="Arial" w:hAnsi="Arial" w:cs="Arial"/>
          <w:b/>
          <w:sz w:val="24"/>
        </w:rPr>
      </w:pPr>
    </w:p>
    <w:p w:rsidR="006B2AA1" w:rsidRPr="00E86F20" w:rsidRDefault="006B2AA1" w:rsidP="00857008">
      <w:pPr>
        <w:spacing w:after="0"/>
        <w:jc w:val="center"/>
        <w:rPr>
          <w:rFonts w:ascii="Arial" w:hAnsi="Arial" w:cs="Arial"/>
          <w:b/>
          <w:sz w:val="24"/>
          <w:u w:val="single"/>
        </w:rPr>
      </w:pPr>
    </w:p>
    <w:p w:rsidR="00305C35" w:rsidRPr="00E86F20" w:rsidRDefault="00305C35" w:rsidP="00305C35">
      <w:pPr>
        <w:spacing w:line="240" w:lineRule="auto"/>
        <w:rPr>
          <w:rFonts w:ascii="Arial" w:eastAsia="Times New Roman" w:hAnsi="Arial" w:cs="Arial"/>
          <w:b/>
          <w:sz w:val="24"/>
          <w:szCs w:val="24"/>
        </w:rPr>
      </w:pPr>
      <w:r w:rsidRPr="00E86F20">
        <w:rPr>
          <w:rFonts w:ascii="Arial" w:eastAsia="Times New Roman" w:hAnsi="Arial" w:cs="Arial"/>
          <w:b/>
          <w:sz w:val="24"/>
          <w:szCs w:val="24"/>
        </w:rPr>
        <w:t>-END-</w:t>
      </w:r>
    </w:p>
    <w:p w:rsidR="001603FC" w:rsidRPr="00E86F20" w:rsidRDefault="001603FC" w:rsidP="00035C5B">
      <w:pPr>
        <w:spacing w:line="240" w:lineRule="auto"/>
        <w:rPr>
          <w:rFonts w:ascii="Arial" w:hAnsi="Arial" w:cs="Arial"/>
        </w:rPr>
      </w:pPr>
    </w:p>
    <w:p w:rsidR="009173E3" w:rsidRPr="00E86F20" w:rsidRDefault="009173E3" w:rsidP="00035C5B">
      <w:pPr>
        <w:spacing w:line="240" w:lineRule="auto"/>
        <w:rPr>
          <w:rFonts w:ascii="Arial" w:eastAsia="Times New Roman" w:hAnsi="Arial" w:cs="Arial"/>
        </w:rPr>
      </w:pPr>
    </w:p>
    <w:sectPr w:rsidR="009173E3" w:rsidRPr="00E86F20" w:rsidSect="00F73F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F6" w:rsidRDefault="001A37F6" w:rsidP="001548F3">
      <w:pPr>
        <w:spacing w:after="0" w:line="240" w:lineRule="auto"/>
      </w:pPr>
      <w:r>
        <w:separator/>
      </w:r>
    </w:p>
  </w:endnote>
  <w:endnote w:type="continuationSeparator" w:id="0">
    <w:p w:rsidR="001A37F6" w:rsidRDefault="001A37F6" w:rsidP="0015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rtika">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B0" w:rsidRDefault="00A315B0">
    <w:pPr>
      <w:pStyle w:val="Footer"/>
      <w:jc w:val="center"/>
    </w:pPr>
    <w:r>
      <w:fldChar w:fldCharType="begin"/>
    </w:r>
    <w:r>
      <w:instrText xml:space="preserve"> PAGE   \* MERGEFORMAT </w:instrText>
    </w:r>
    <w:r>
      <w:fldChar w:fldCharType="separate"/>
    </w:r>
    <w:r w:rsidR="00D7271E">
      <w:rPr>
        <w:noProof/>
      </w:rPr>
      <w:t>1</w:t>
    </w:r>
    <w:r>
      <w:rPr>
        <w:noProof/>
      </w:rPr>
      <w:fldChar w:fldCharType="end"/>
    </w:r>
  </w:p>
  <w:p w:rsidR="00A315B0" w:rsidRDefault="00A31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F6" w:rsidRDefault="001A37F6" w:rsidP="001548F3">
      <w:pPr>
        <w:spacing w:after="0" w:line="240" w:lineRule="auto"/>
      </w:pPr>
      <w:r>
        <w:separator/>
      </w:r>
    </w:p>
  </w:footnote>
  <w:footnote w:type="continuationSeparator" w:id="0">
    <w:p w:rsidR="001A37F6" w:rsidRDefault="001A37F6" w:rsidP="00154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998"/>
    <w:multiLevelType w:val="hybridMultilevel"/>
    <w:tmpl w:val="B3CC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1576A"/>
    <w:multiLevelType w:val="hybridMultilevel"/>
    <w:tmpl w:val="45E6D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C37DB"/>
    <w:multiLevelType w:val="hybridMultilevel"/>
    <w:tmpl w:val="0CB25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B9"/>
    <w:rsid w:val="000045D2"/>
    <w:rsid w:val="00024A8C"/>
    <w:rsid w:val="00035C5B"/>
    <w:rsid w:val="000542B5"/>
    <w:rsid w:val="0006393F"/>
    <w:rsid w:val="000644AA"/>
    <w:rsid w:val="000777E5"/>
    <w:rsid w:val="000929DD"/>
    <w:rsid w:val="00094E1A"/>
    <w:rsid w:val="000A2A16"/>
    <w:rsid w:val="000C6FEF"/>
    <w:rsid w:val="000E520B"/>
    <w:rsid w:val="000E5B3A"/>
    <w:rsid w:val="0010614C"/>
    <w:rsid w:val="00143F7A"/>
    <w:rsid w:val="00152225"/>
    <w:rsid w:val="001548F3"/>
    <w:rsid w:val="00157E62"/>
    <w:rsid w:val="001603FC"/>
    <w:rsid w:val="00180CC3"/>
    <w:rsid w:val="001962E8"/>
    <w:rsid w:val="001A37F6"/>
    <w:rsid w:val="001B5002"/>
    <w:rsid w:val="001E71CD"/>
    <w:rsid w:val="00294DCB"/>
    <w:rsid w:val="002A7890"/>
    <w:rsid w:val="002F1E67"/>
    <w:rsid w:val="002F6FB6"/>
    <w:rsid w:val="002F73C5"/>
    <w:rsid w:val="00303437"/>
    <w:rsid w:val="00305C35"/>
    <w:rsid w:val="00324A08"/>
    <w:rsid w:val="00340992"/>
    <w:rsid w:val="003806F8"/>
    <w:rsid w:val="00393C5C"/>
    <w:rsid w:val="003A17C2"/>
    <w:rsid w:val="003B297D"/>
    <w:rsid w:val="003B4268"/>
    <w:rsid w:val="003C36E5"/>
    <w:rsid w:val="003E4B09"/>
    <w:rsid w:val="003F0F9A"/>
    <w:rsid w:val="00440A25"/>
    <w:rsid w:val="00446A84"/>
    <w:rsid w:val="00472C10"/>
    <w:rsid w:val="00472E5E"/>
    <w:rsid w:val="00482AA4"/>
    <w:rsid w:val="004A31DE"/>
    <w:rsid w:val="004A5985"/>
    <w:rsid w:val="004B655B"/>
    <w:rsid w:val="004B748E"/>
    <w:rsid w:val="00533C4F"/>
    <w:rsid w:val="0054642F"/>
    <w:rsid w:val="00555180"/>
    <w:rsid w:val="00556B8A"/>
    <w:rsid w:val="005608E4"/>
    <w:rsid w:val="005A5357"/>
    <w:rsid w:val="005B41FD"/>
    <w:rsid w:val="005E37A6"/>
    <w:rsid w:val="00611CAB"/>
    <w:rsid w:val="0063652F"/>
    <w:rsid w:val="00677B88"/>
    <w:rsid w:val="006A50B5"/>
    <w:rsid w:val="006B2AA1"/>
    <w:rsid w:val="006C56C6"/>
    <w:rsid w:val="006D6CFE"/>
    <w:rsid w:val="006F4E37"/>
    <w:rsid w:val="00700AB9"/>
    <w:rsid w:val="00711599"/>
    <w:rsid w:val="00724624"/>
    <w:rsid w:val="007310F9"/>
    <w:rsid w:val="00767F14"/>
    <w:rsid w:val="007A272A"/>
    <w:rsid w:val="007A3134"/>
    <w:rsid w:val="007A471E"/>
    <w:rsid w:val="007B2B3B"/>
    <w:rsid w:val="007C4344"/>
    <w:rsid w:val="007C4FEE"/>
    <w:rsid w:val="007E78FE"/>
    <w:rsid w:val="007F11AE"/>
    <w:rsid w:val="007F43B6"/>
    <w:rsid w:val="008124C9"/>
    <w:rsid w:val="00827247"/>
    <w:rsid w:val="00830D9A"/>
    <w:rsid w:val="00857008"/>
    <w:rsid w:val="00892410"/>
    <w:rsid w:val="0089299F"/>
    <w:rsid w:val="00892F65"/>
    <w:rsid w:val="008B5B71"/>
    <w:rsid w:val="008F35BF"/>
    <w:rsid w:val="008F5C4E"/>
    <w:rsid w:val="0090248D"/>
    <w:rsid w:val="00904FC1"/>
    <w:rsid w:val="0091261C"/>
    <w:rsid w:val="009173E3"/>
    <w:rsid w:val="0094018D"/>
    <w:rsid w:val="00971AEF"/>
    <w:rsid w:val="009E1245"/>
    <w:rsid w:val="009E23C3"/>
    <w:rsid w:val="00A05301"/>
    <w:rsid w:val="00A2028C"/>
    <w:rsid w:val="00A315B0"/>
    <w:rsid w:val="00A365F9"/>
    <w:rsid w:val="00A76A4F"/>
    <w:rsid w:val="00AA11B4"/>
    <w:rsid w:val="00AC09DC"/>
    <w:rsid w:val="00AC3589"/>
    <w:rsid w:val="00B12869"/>
    <w:rsid w:val="00B262BD"/>
    <w:rsid w:val="00B26374"/>
    <w:rsid w:val="00B27DE4"/>
    <w:rsid w:val="00B31BFE"/>
    <w:rsid w:val="00B52E36"/>
    <w:rsid w:val="00B75B1F"/>
    <w:rsid w:val="00B763FA"/>
    <w:rsid w:val="00B840BD"/>
    <w:rsid w:val="00BE7085"/>
    <w:rsid w:val="00C00748"/>
    <w:rsid w:val="00C176DC"/>
    <w:rsid w:val="00C25381"/>
    <w:rsid w:val="00C54FFC"/>
    <w:rsid w:val="00C561CA"/>
    <w:rsid w:val="00C56299"/>
    <w:rsid w:val="00C77880"/>
    <w:rsid w:val="00C94AA7"/>
    <w:rsid w:val="00CA039E"/>
    <w:rsid w:val="00CC0E1B"/>
    <w:rsid w:val="00CE3FD1"/>
    <w:rsid w:val="00CF1648"/>
    <w:rsid w:val="00CF6084"/>
    <w:rsid w:val="00CF7AFF"/>
    <w:rsid w:val="00D1279A"/>
    <w:rsid w:val="00D7271E"/>
    <w:rsid w:val="00D86033"/>
    <w:rsid w:val="00DB44F5"/>
    <w:rsid w:val="00DC3537"/>
    <w:rsid w:val="00DD2813"/>
    <w:rsid w:val="00DF01F4"/>
    <w:rsid w:val="00DF3C0D"/>
    <w:rsid w:val="00E01A5C"/>
    <w:rsid w:val="00E42975"/>
    <w:rsid w:val="00E53EA6"/>
    <w:rsid w:val="00E7076A"/>
    <w:rsid w:val="00E80F2B"/>
    <w:rsid w:val="00E86F20"/>
    <w:rsid w:val="00EB24B5"/>
    <w:rsid w:val="00EB2A8E"/>
    <w:rsid w:val="00EC0FB8"/>
    <w:rsid w:val="00ED3DDD"/>
    <w:rsid w:val="00EF72FD"/>
    <w:rsid w:val="00F01F3B"/>
    <w:rsid w:val="00F42301"/>
    <w:rsid w:val="00F5263D"/>
    <w:rsid w:val="00F73A76"/>
    <w:rsid w:val="00F73F08"/>
    <w:rsid w:val="00F80426"/>
    <w:rsid w:val="00FA3C0F"/>
    <w:rsid w:val="00FA7405"/>
    <w:rsid w:val="00FF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A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AB9"/>
    <w:rPr>
      <w:rFonts w:ascii="Tahoma" w:hAnsi="Tahoma" w:cs="Tahoma"/>
      <w:sz w:val="16"/>
      <w:szCs w:val="16"/>
    </w:rPr>
  </w:style>
  <w:style w:type="paragraph" w:styleId="Header">
    <w:name w:val="header"/>
    <w:basedOn w:val="Normal"/>
    <w:link w:val="HeaderChar"/>
    <w:uiPriority w:val="99"/>
    <w:unhideWhenUsed/>
    <w:rsid w:val="001548F3"/>
    <w:pPr>
      <w:tabs>
        <w:tab w:val="center" w:pos="4680"/>
        <w:tab w:val="right" w:pos="9360"/>
      </w:tabs>
    </w:pPr>
  </w:style>
  <w:style w:type="character" w:customStyle="1" w:styleId="HeaderChar">
    <w:name w:val="Header Char"/>
    <w:link w:val="Header"/>
    <w:uiPriority w:val="99"/>
    <w:rsid w:val="001548F3"/>
    <w:rPr>
      <w:sz w:val="22"/>
      <w:szCs w:val="22"/>
    </w:rPr>
  </w:style>
  <w:style w:type="paragraph" w:styleId="Footer">
    <w:name w:val="footer"/>
    <w:basedOn w:val="Normal"/>
    <w:link w:val="FooterChar"/>
    <w:uiPriority w:val="99"/>
    <w:unhideWhenUsed/>
    <w:rsid w:val="001548F3"/>
    <w:pPr>
      <w:tabs>
        <w:tab w:val="center" w:pos="4680"/>
        <w:tab w:val="right" w:pos="9360"/>
      </w:tabs>
    </w:pPr>
  </w:style>
  <w:style w:type="character" w:customStyle="1" w:styleId="FooterChar">
    <w:name w:val="Footer Char"/>
    <w:link w:val="Footer"/>
    <w:uiPriority w:val="99"/>
    <w:rsid w:val="001548F3"/>
    <w:rPr>
      <w:sz w:val="22"/>
      <w:szCs w:val="22"/>
    </w:rPr>
  </w:style>
  <w:style w:type="character" w:styleId="CommentReference">
    <w:name w:val="annotation reference"/>
    <w:basedOn w:val="DefaultParagraphFont"/>
    <w:uiPriority w:val="99"/>
    <w:semiHidden/>
    <w:unhideWhenUsed/>
    <w:rsid w:val="0094018D"/>
    <w:rPr>
      <w:sz w:val="16"/>
      <w:szCs w:val="16"/>
    </w:rPr>
  </w:style>
  <w:style w:type="paragraph" w:styleId="CommentText">
    <w:name w:val="annotation text"/>
    <w:basedOn w:val="Normal"/>
    <w:link w:val="CommentTextChar"/>
    <w:uiPriority w:val="99"/>
    <w:semiHidden/>
    <w:unhideWhenUsed/>
    <w:rsid w:val="0094018D"/>
    <w:pPr>
      <w:spacing w:line="240" w:lineRule="auto"/>
    </w:pPr>
    <w:rPr>
      <w:sz w:val="20"/>
      <w:szCs w:val="20"/>
    </w:rPr>
  </w:style>
  <w:style w:type="character" w:customStyle="1" w:styleId="CommentTextChar">
    <w:name w:val="Comment Text Char"/>
    <w:basedOn w:val="DefaultParagraphFont"/>
    <w:link w:val="CommentText"/>
    <w:uiPriority w:val="99"/>
    <w:semiHidden/>
    <w:rsid w:val="0094018D"/>
  </w:style>
  <w:style w:type="paragraph" w:styleId="CommentSubject">
    <w:name w:val="annotation subject"/>
    <w:basedOn w:val="CommentText"/>
    <w:next w:val="CommentText"/>
    <w:link w:val="CommentSubjectChar"/>
    <w:uiPriority w:val="99"/>
    <w:semiHidden/>
    <w:unhideWhenUsed/>
    <w:rsid w:val="0094018D"/>
    <w:rPr>
      <w:b/>
      <w:bCs/>
    </w:rPr>
  </w:style>
  <w:style w:type="character" w:customStyle="1" w:styleId="CommentSubjectChar">
    <w:name w:val="Comment Subject Char"/>
    <w:basedOn w:val="CommentTextChar"/>
    <w:link w:val="CommentSubject"/>
    <w:uiPriority w:val="99"/>
    <w:semiHidden/>
    <w:rsid w:val="0094018D"/>
    <w:rPr>
      <w:b/>
      <w:bCs/>
    </w:rPr>
  </w:style>
  <w:style w:type="paragraph" w:styleId="ListParagraph">
    <w:name w:val="List Paragraph"/>
    <w:basedOn w:val="Normal"/>
    <w:uiPriority w:val="34"/>
    <w:qFormat/>
    <w:rsid w:val="001E71CD"/>
    <w:pPr>
      <w:spacing w:after="0" w:line="240" w:lineRule="auto"/>
      <w:ind w:left="720"/>
    </w:pPr>
    <w:rPr>
      <w:rFonts w:eastAsiaTheme="minorHAns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A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AB9"/>
    <w:rPr>
      <w:rFonts w:ascii="Tahoma" w:hAnsi="Tahoma" w:cs="Tahoma"/>
      <w:sz w:val="16"/>
      <w:szCs w:val="16"/>
    </w:rPr>
  </w:style>
  <w:style w:type="paragraph" w:styleId="Header">
    <w:name w:val="header"/>
    <w:basedOn w:val="Normal"/>
    <w:link w:val="HeaderChar"/>
    <w:uiPriority w:val="99"/>
    <w:unhideWhenUsed/>
    <w:rsid w:val="001548F3"/>
    <w:pPr>
      <w:tabs>
        <w:tab w:val="center" w:pos="4680"/>
        <w:tab w:val="right" w:pos="9360"/>
      </w:tabs>
    </w:pPr>
  </w:style>
  <w:style w:type="character" w:customStyle="1" w:styleId="HeaderChar">
    <w:name w:val="Header Char"/>
    <w:link w:val="Header"/>
    <w:uiPriority w:val="99"/>
    <w:rsid w:val="001548F3"/>
    <w:rPr>
      <w:sz w:val="22"/>
      <w:szCs w:val="22"/>
    </w:rPr>
  </w:style>
  <w:style w:type="paragraph" w:styleId="Footer">
    <w:name w:val="footer"/>
    <w:basedOn w:val="Normal"/>
    <w:link w:val="FooterChar"/>
    <w:uiPriority w:val="99"/>
    <w:unhideWhenUsed/>
    <w:rsid w:val="001548F3"/>
    <w:pPr>
      <w:tabs>
        <w:tab w:val="center" w:pos="4680"/>
        <w:tab w:val="right" w:pos="9360"/>
      </w:tabs>
    </w:pPr>
  </w:style>
  <w:style w:type="character" w:customStyle="1" w:styleId="FooterChar">
    <w:name w:val="Footer Char"/>
    <w:link w:val="Footer"/>
    <w:uiPriority w:val="99"/>
    <w:rsid w:val="001548F3"/>
    <w:rPr>
      <w:sz w:val="22"/>
      <w:szCs w:val="22"/>
    </w:rPr>
  </w:style>
  <w:style w:type="character" w:styleId="CommentReference">
    <w:name w:val="annotation reference"/>
    <w:basedOn w:val="DefaultParagraphFont"/>
    <w:uiPriority w:val="99"/>
    <w:semiHidden/>
    <w:unhideWhenUsed/>
    <w:rsid w:val="0094018D"/>
    <w:rPr>
      <w:sz w:val="16"/>
      <w:szCs w:val="16"/>
    </w:rPr>
  </w:style>
  <w:style w:type="paragraph" w:styleId="CommentText">
    <w:name w:val="annotation text"/>
    <w:basedOn w:val="Normal"/>
    <w:link w:val="CommentTextChar"/>
    <w:uiPriority w:val="99"/>
    <w:semiHidden/>
    <w:unhideWhenUsed/>
    <w:rsid w:val="0094018D"/>
    <w:pPr>
      <w:spacing w:line="240" w:lineRule="auto"/>
    </w:pPr>
    <w:rPr>
      <w:sz w:val="20"/>
      <w:szCs w:val="20"/>
    </w:rPr>
  </w:style>
  <w:style w:type="character" w:customStyle="1" w:styleId="CommentTextChar">
    <w:name w:val="Comment Text Char"/>
    <w:basedOn w:val="DefaultParagraphFont"/>
    <w:link w:val="CommentText"/>
    <w:uiPriority w:val="99"/>
    <w:semiHidden/>
    <w:rsid w:val="0094018D"/>
  </w:style>
  <w:style w:type="paragraph" w:styleId="CommentSubject">
    <w:name w:val="annotation subject"/>
    <w:basedOn w:val="CommentText"/>
    <w:next w:val="CommentText"/>
    <w:link w:val="CommentSubjectChar"/>
    <w:uiPriority w:val="99"/>
    <w:semiHidden/>
    <w:unhideWhenUsed/>
    <w:rsid w:val="0094018D"/>
    <w:rPr>
      <w:b/>
      <w:bCs/>
    </w:rPr>
  </w:style>
  <w:style w:type="character" w:customStyle="1" w:styleId="CommentSubjectChar">
    <w:name w:val="Comment Subject Char"/>
    <w:basedOn w:val="CommentTextChar"/>
    <w:link w:val="CommentSubject"/>
    <w:uiPriority w:val="99"/>
    <w:semiHidden/>
    <w:rsid w:val="0094018D"/>
    <w:rPr>
      <w:b/>
      <w:bCs/>
    </w:rPr>
  </w:style>
  <w:style w:type="paragraph" w:styleId="ListParagraph">
    <w:name w:val="List Paragraph"/>
    <w:basedOn w:val="Normal"/>
    <w:uiPriority w:val="34"/>
    <w:qFormat/>
    <w:rsid w:val="001E71CD"/>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76155">
      <w:bodyDiv w:val="1"/>
      <w:marLeft w:val="0"/>
      <w:marRight w:val="0"/>
      <w:marTop w:val="0"/>
      <w:marBottom w:val="0"/>
      <w:divBdr>
        <w:top w:val="none" w:sz="0" w:space="0" w:color="auto"/>
        <w:left w:val="none" w:sz="0" w:space="0" w:color="auto"/>
        <w:bottom w:val="none" w:sz="0" w:space="0" w:color="auto"/>
        <w:right w:val="none" w:sz="0" w:space="0" w:color="auto"/>
      </w:divBdr>
    </w:div>
    <w:div w:id="1447118980">
      <w:bodyDiv w:val="1"/>
      <w:marLeft w:val="0"/>
      <w:marRight w:val="0"/>
      <w:marTop w:val="0"/>
      <w:marBottom w:val="0"/>
      <w:divBdr>
        <w:top w:val="none" w:sz="0" w:space="0" w:color="auto"/>
        <w:left w:val="none" w:sz="0" w:space="0" w:color="auto"/>
        <w:bottom w:val="none" w:sz="0" w:space="0" w:color="auto"/>
        <w:right w:val="none" w:sz="0" w:space="0" w:color="auto"/>
      </w:divBdr>
    </w:div>
    <w:div w:id="15741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Charles</dc:creator>
  <cp:lastModifiedBy>Hicks, Jamie</cp:lastModifiedBy>
  <cp:revision>2</cp:revision>
  <cp:lastPrinted>2019-02-19T15:55:00Z</cp:lastPrinted>
  <dcterms:created xsi:type="dcterms:W3CDTF">2019-06-06T22:40:00Z</dcterms:created>
  <dcterms:modified xsi:type="dcterms:W3CDTF">2019-06-06T22:40:00Z</dcterms:modified>
</cp:coreProperties>
</file>