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DB0" w:rsidRDefault="007A4DB0" w:rsidP="000C34F4">
      <w:pPr>
        <w:spacing w:after="0" w:line="240" w:lineRule="auto"/>
        <w:jc w:val="center"/>
        <w:rPr>
          <w:rFonts w:cstheme="minorHAnsi"/>
          <w:b/>
          <w:sz w:val="24"/>
          <w:szCs w:val="24"/>
          <w:u w:val="single"/>
        </w:rPr>
      </w:pPr>
      <w:r w:rsidRPr="007A4DB0">
        <w:rPr>
          <w:rFonts w:cstheme="minorHAnsi"/>
          <w:noProof/>
          <w:sz w:val="24"/>
          <w:szCs w:val="24"/>
          <w:lang w:val="en-US"/>
        </w:rPr>
        <w:drawing>
          <wp:inline distT="0" distB="0" distL="0" distR="0" wp14:anchorId="4125F83A" wp14:editId="68B0A096">
            <wp:extent cx="871200" cy="9432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2676" cy="944798"/>
                    </a:xfrm>
                    <a:prstGeom prst="rect">
                      <a:avLst/>
                    </a:prstGeom>
                    <a:noFill/>
                  </pic:spPr>
                </pic:pic>
              </a:graphicData>
            </a:graphic>
          </wp:inline>
        </w:drawing>
      </w:r>
    </w:p>
    <w:p w:rsidR="00D50B36" w:rsidRDefault="00D50B36" w:rsidP="000C34F4">
      <w:pPr>
        <w:spacing w:after="0" w:line="240" w:lineRule="auto"/>
        <w:jc w:val="center"/>
        <w:rPr>
          <w:rFonts w:cstheme="minorHAnsi"/>
          <w:b/>
          <w:sz w:val="24"/>
          <w:szCs w:val="24"/>
          <w:u w:val="single"/>
        </w:rPr>
      </w:pPr>
    </w:p>
    <w:p w:rsidR="009B5FAC" w:rsidRPr="009B5FAC" w:rsidRDefault="009B5FAC" w:rsidP="009B5FAC">
      <w:pPr>
        <w:spacing w:after="0" w:line="240" w:lineRule="auto"/>
        <w:jc w:val="center"/>
        <w:rPr>
          <w:rFonts w:cstheme="minorHAnsi"/>
          <w:b/>
          <w:sz w:val="32"/>
          <w:szCs w:val="32"/>
          <w:u w:val="single"/>
        </w:rPr>
      </w:pPr>
      <w:bookmarkStart w:id="0" w:name="_GoBack"/>
      <w:r w:rsidRPr="009B5FAC">
        <w:rPr>
          <w:rFonts w:cstheme="minorHAnsi"/>
          <w:b/>
          <w:sz w:val="32"/>
          <w:szCs w:val="32"/>
          <w:u w:val="single"/>
        </w:rPr>
        <w:t>Chamber of Commerce’s Economic Forum</w:t>
      </w:r>
    </w:p>
    <w:p w:rsidR="000C6190" w:rsidRPr="009B5FAC" w:rsidRDefault="00CF5C09" w:rsidP="000C34F4">
      <w:pPr>
        <w:spacing w:after="0" w:line="240" w:lineRule="auto"/>
        <w:jc w:val="center"/>
        <w:rPr>
          <w:rFonts w:cstheme="minorHAnsi"/>
          <w:b/>
          <w:sz w:val="32"/>
          <w:szCs w:val="32"/>
          <w:u w:val="single"/>
        </w:rPr>
      </w:pPr>
      <w:r w:rsidRPr="009B5FAC">
        <w:rPr>
          <w:rFonts w:cstheme="minorHAnsi"/>
          <w:b/>
          <w:sz w:val="32"/>
          <w:szCs w:val="32"/>
          <w:u w:val="single"/>
        </w:rPr>
        <w:t>Address</w:t>
      </w:r>
      <w:r w:rsidR="000C6190" w:rsidRPr="009B5FAC">
        <w:rPr>
          <w:rFonts w:cstheme="minorHAnsi"/>
          <w:b/>
          <w:sz w:val="32"/>
          <w:szCs w:val="32"/>
          <w:u w:val="single"/>
        </w:rPr>
        <w:t xml:space="preserve"> by </w:t>
      </w:r>
      <w:r w:rsidR="00A51D89" w:rsidRPr="009B5FAC">
        <w:rPr>
          <w:rFonts w:cstheme="minorHAnsi"/>
          <w:b/>
          <w:sz w:val="32"/>
          <w:szCs w:val="32"/>
          <w:u w:val="single"/>
        </w:rPr>
        <w:t xml:space="preserve">the </w:t>
      </w:r>
      <w:r w:rsidR="000C6190" w:rsidRPr="009B5FAC">
        <w:rPr>
          <w:rFonts w:cstheme="minorHAnsi"/>
          <w:b/>
          <w:sz w:val="32"/>
          <w:szCs w:val="32"/>
          <w:u w:val="single"/>
        </w:rPr>
        <w:t>Hon</w:t>
      </w:r>
      <w:r w:rsidR="00A51D89" w:rsidRPr="009B5FAC">
        <w:rPr>
          <w:rFonts w:cstheme="minorHAnsi"/>
          <w:b/>
          <w:sz w:val="32"/>
          <w:szCs w:val="32"/>
          <w:u w:val="single"/>
        </w:rPr>
        <w:t xml:space="preserve">ourable </w:t>
      </w:r>
      <w:r w:rsidR="000C6190" w:rsidRPr="009B5FAC">
        <w:rPr>
          <w:rFonts w:cstheme="minorHAnsi"/>
          <w:b/>
          <w:sz w:val="32"/>
          <w:szCs w:val="32"/>
          <w:u w:val="single"/>
        </w:rPr>
        <w:t>Roy McTaggart</w:t>
      </w:r>
      <w:r w:rsidR="00A51D89" w:rsidRPr="009B5FAC">
        <w:rPr>
          <w:rFonts w:cstheme="minorHAnsi"/>
          <w:b/>
          <w:sz w:val="32"/>
          <w:szCs w:val="32"/>
          <w:u w:val="single"/>
        </w:rPr>
        <w:t>, JP</w:t>
      </w:r>
    </w:p>
    <w:p w:rsidR="00C24D71" w:rsidRPr="009B5FAC" w:rsidRDefault="00C24D71" w:rsidP="000C34F4">
      <w:pPr>
        <w:spacing w:after="0" w:line="240" w:lineRule="auto"/>
        <w:jc w:val="center"/>
        <w:rPr>
          <w:rFonts w:cstheme="minorHAnsi"/>
          <w:b/>
          <w:sz w:val="32"/>
          <w:szCs w:val="32"/>
          <w:u w:val="single"/>
        </w:rPr>
      </w:pPr>
    </w:p>
    <w:p w:rsidR="009B5FAC" w:rsidRPr="009B5FAC" w:rsidRDefault="009B5FAC" w:rsidP="009B5FAC">
      <w:pPr>
        <w:spacing w:after="0" w:line="240" w:lineRule="auto"/>
        <w:jc w:val="center"/>
        <w:rPr>
          <w:rFonts w:cstheme="minorHAnsi"/>
          <w:b/>
          <w:sz w:val="32"/>
          <w:szCs w:val="32"/>
          <w:u w:val="single"/>
        </w:rPr>
      </w:pPr>
      <w:r w:rsidRPr="009B5FAC">
        <w:rPr>
          <w:rFonts w:cstheme="minorHAnsi"/>
          <w:b/>
          <w:sz w:val="32"/>
          <w:szCs w:val="32"/>
          <w:u w:val="single"/>
        </w:rPr>
        <w:t>Thursday 24 May 2018</w:t>
      </w:r>
      <w:bookmarkEnd w:id="0"/>
      <w:r w:rsidRPr="009B5FAC">
        <w:rPr>
          <w:rFonts w:cstheme="minorHAnsi"/>
          <w:b/>
          <w:sz w:val="32"/>
          <w:szCs w:val="32"/>
          <w:u w:val="single"/>
        </w:rPr>
        <w:t xml:space="preserve"> at 12:30 pm</w:t>
      </w:r>
    </w:p>
    <w:p w:rsidR="00B12959" w:rsidRPr="009B5FAC" w:rsidRDefault="00B12959" w:rsidP="000C34F4">
      <w:pPr>
        <w:spacing w:after="0" w:line="240" w:lineRule="auto"/>
        <w:jc w:val="center"/>
        <w:rPr>
          <w:rFonts w:cstheme="minorHAnsi"/>
          <w:b/>
          <w:sz w:val="32"/>
          <w:szCs w:val="32"/>
          <w:u w:val="single"/>
        </w:rPr>
      </w:pPr>
      <w:r w:rsidRPr="009B5FAC">
        <w:rPr>
          <w:rFonts w:cstheme="minorHAnsi"/>
          <w:b/>
          <w:sz w:val="32"/>
          <w:szCs w:val="32"/>
          <w:u w:val="single"/>
        </w:rPr>
        <w:t xml:space="preserve">Kimpton Seafire Resort </w:t>
      </w:r>
      <w:r w:rsidR="000A4496" w:rsidRPr="009B5FAC">
        <w:rPr>
          <w:rFonts w:cstheme="minorHAnsi"/>
          <w:b/>
          <w:sz w:val="32"/>
          <w:szCs w:val="32"/>
          <w:u w:val="single"/>
        </w:rPr>
        <w:t>&amp;</w:t>
      </w:r>
      <w:r w:rsidRPr="009B5FAC">
        <w:rPr>
          <w:rFonts w:cstheme="minorHAnsi"/>
          <w:b/>
          <w:sz w:val="32"/>
          <w:szCs w:val="32"/>
          <w:u w:val="single"/>
        </w:rPr>
        <w:t xml:space="preserve"> Spa</w:t>
      </w:r>
    </w:p>
    <w:p w:rsidR="00FC692E" w:rsidRPr="009B5FAC" w:rsidRDefault="00FC692E" w:rsidP="000C34F4">
      <w:pPr>
        <w:spacing w:after="0" w:line="240" w:lineRule="auto"/>
        <w:jc w:val="center"/>
        <w:rPr>
          <w:rFonts w:cstheme="minorHAnsi"/>
          <w:b/>
          <w:sz w:val="32"/>
          <w:szCs w:val="32"/>
          <w:u w:val="single"/>
        </w:rPr>
      </w:pPr>
    </w:p>
    <w:p w:rsidR="0082158D" w:rsidRPr="00E34502" w:rsidRDefault="0082158D" w:rsidP="00E34502">
      <w:pPr>
        <w:spacing w:after="0" w:line="240" w:lineRule="auto"/>
        <w:ind w:left="-720" w:right="-720"/>
        <w:jc w:val="both"/>
        <w:rPr>
          <w:rFonts w:cstheme="minorHAnsi"/>
          <w:b/>
          <w:sz w:val="32"/>
          <w:szCs w:val="32"/>
          <w:u w:val="single"/>
        </w:rPr>
      </w:pPr>
      <w:r w:rsidRPr="00E34502">
        <w:rPr>
          <w:rFonts w:cstheme="minorHAnsi"/>
          <w:b/>
          <w:sz w:val="32"/>
          <w:szCs w:val="32"/>
          <w:u w:val="single"/>
        </w:rPr>
        <w:t>Opening</w:t>
      </w:r>
    </w:p>
    <w:p w:rsidR="00CF5F11" w:rsidRPr="00E34502" w:rsidRDefault="00CF5F11" w:rsidP="00E34502">
      <w:pPr>
        <w:spacing w:after="0" w:line="240" w:lineRule="auto"/>
        <w:ind w:left="-720" w:right="-720"/>
        <w:jc w:val="both"/>
        <w:rPr>
          <w:rFonts w:eastAsia="Times New Roman" w:cstheme="minorHAnsi"/>
          <w:sz w:val="32"/>
          <w:szCs w:val="32"/>
        </w:rPr>
      </w:pPr>
    </w:p>
    <w:p w:rsidR="008F07AA" w:rsidRDefault="00620E6F" w:rsidP="00E34502">
      <w:pPr>
        <w:spacing w:after="0" w:line="240" w:lineRule="auto"/>
        <w:ind w:left="-720" w:right="-720"/>
        <w:jc w:val="both"/>
        <w:rPr>
          <w:rFonts w:eastAsia="Times New Roman" w:cstheme="minorHAnsi"/>
          <w:sz w:val="32"/>
          <w:szCs w:val="32"/>
        </w:rPr>
      </w:pPr>
      <w:r w:rsidRPr="00E34502">
        <w:rPr>
          <w:rFonts w:eastAsia="Times New Roman" w:cstheme="minorHAnsi"/>
          <w:sz w:val="32"/>
          <w:szCs w:val="32"/>
        </w:rPr>
        <w:t xml:space="preserve">Good </w:t>
      </w:r>
      <w:r w:rsidR="00D4150D">
        <w:rPr>
          <w:rFonts w:eastAsia="Times New Roman" w:cstheme="minorHAnsi"/>
          <w:sz w:val="32"/>
          <w:szCs w:val="32"/>
        </w:rPr>
        <w:t xml:space="preserve">Afternoon </w:t>
      </w:r>
      <w:r w:rsidR="00B76BFF" w:rsidRPr="00E34502">
        <w:rPr>
          <w:rFonts w:eastAsia="Times New Roman" w:cstheme="minorHAnsi"/>
          <w:sz w:val="32"/>
          <w:szCs w:val="32"/>
        </w:rPr>
        <w:t>Colleagues</w:t>
      </w:r>
      <w:r w:rsidR="00A35000" w:rsidRPr="00E34502">
        <w:rPr>
          <w:rFonts w:eastAsia="Times New Roman" w:cstheme="minorHAnsi"/>
          <w:sz w:val="32"/>
          <w:szCs w:val="32"/>
        </w:rPr>
        <w:t>.</w:t>
      </w:r>
      <w:r w:rsidR="007324CE" w:rsidRPr="00E34502">
        <w:rPr>
          <w:rFonts w:eastAsia="Times New Roman" w:cstheme="minorHAnsi"/>
          <w:sz w:val="32"/>
          <w:szCs w:val="32"/>
        </w:rPr>
        <w:t xml:space="preserve">  </w:t>
      </w:r>
      <w:r w:rsidR="000B5A70" w:rsidRPr="00E34502">
        <w:rPr>
          <w:rFonts w:eastAsia="Times New Roman" w:cstheme="minorHAnsi"/>
          <w:sz w:val="32"/>
          <w:szCs w:val="32"/>
        </w:rPr>
        <w:t xml:space="preserve">It is </w:t>
      </w:r>
      <w:r w:rsidR="007F1A56">
        <w:rPr>
          <w:rFonts w:eastAsia="Times New Roman" w:cstheme="minorHAnsi"/>
          <w:sz w:val="32"/>
          <w:szCs w:val="32"/>
        </w:rPr>
        <w:t>my</w:t>
      </w:r>
      <w:r w:rsidR="000B5A70" w:rsidRPr="00E34502">
        <w:rPr>
          <w:rFonts w:eastAsia="Times New Roman" w:cstheme="minorHAnsi"/>
          <w:sz w:val="32"/>
          <w:szCs w:val="32"/>
        </w:rPr>
        <w:t xml:space="preserve"> pleasure to</w:t>
      </w:r>
      <w:r w:rsidR="0082158D" w:rsidRPr="00E34502">
        <w:rPr>
          <w:rFonts w:eastAsia="Times New Roman" w:cstheme="minorHAnsi"/>
          <w:sz w:val="32"/>
          <w:szCs w:val="32"/>
        </w:rPr>
        <w:t xml:space="preserve"> </w:t>
      </w:r>
      <w:r w:rsidR="009B5FAC">
        <w:rPr>
          <w:rFonts w:eastAsia="Times New Roman" w:cstheme="minorHAnsi"/>
          <w:sz w:val="32"/>
          <w:szCs w:val="32"/>
        </w:rPr>
        <w:t xml:space="preserve">speak at </w:t>
      </w:r>
      <w:r w:rsidR="0082158D" w:rsidRPr="00E34502">
        <w:rPr>
          <w:rFonts w:eastAsia="Times New Roman" w:cstheme="minorHAnsi"/>
          <w:sz w:val="32"/>
          <w:szCs w:val="32"/>
        </w:rPr>
        <w:t>th</w:t>
      </w:r>
      <w:r w:rsidR="00551DD4">
        <w:rPr>
          <w:rFonts w:eastAsia="Times New Roman" w:cstheme="minorHAnsi"/>
          <w:sz w:val="32"/>
          <w:szCs w:val="32"/>
        </w:rPr>
        <w:t>is</w:t>
      </w:r>
      <w:r w:rsidR="0082158D" w:rsidRPr="00E34502">
        <w:rPr>
          <w:rFonts w:eastAsia="Times New Roman" w:cstheme="minorHAnsi"/>
          <w:sz w:val="32"/>
          <w:szCs w:val="32"/>
        </w:rPr>
        <w:t xml:space="preserve"> </w:t>
      </w:r>
      <w:r w:rsidR="009B5FAC">
        <w:rPr>
          <w:rFonts w:eastAsia="Times New Roman" w:cstheme="minorHAnsi"/>
          <w:sz w:val="32"/>
          <w:szCs w:val="32"/>
        </w:rPr>
        <w:t xml:space="preserve">Forum </w:t>
      </w:r>
      <w:r w:rsidR="0082158D" w:rsidRPr="00E34502">
        <w:rPr>
          <w:rFonts w:eastAsia="Times New Roman" w:cstheme="minorHAnsi"/>
          <w:sz w:val="32"/>
          <w:szCs w:val="32"/>
        </w:rPr>
        <w:t xml:space="preserve">and I thank </w:t>
      </w:r>
      <w:r w:rsidR="009B5FAC">
        <w:rPr>
          <w:rFonts w:eastAsia="Times New Roman" w:cstheme="minorHAnsi"/>
          <w:sz w:val="32"/>
          <w:szCs w:val="32"/>
        </w:rPr>
        <w:t>Paul</w:t>
      </w:r>
      <w:r w:rsidR="007932FC">
        <w:rPr>
          <w:rFonts w:eastAsia="Times New Roman" w:cstheme="minorHAnsi"/>
          <w:sz w:val="32"/>
          <w:szCs w:val="32"/>
        </w:rPr>
        <w:t xml:space="preserve"> </w:t>
      </w:r>
      <w:r w:rsidRPr="00E34502">
        <w:rPr>
          <w:rFonts w:eastAsia="Times New Roman" w:cstheme="minorHAnsi"/>
          <w:sz w:val="32"/>
          <w:szCs w:val="32"/>
        </w:rPr>
        <w:t xml:space="preserve">for </w:t>
      </w:r>
      <w:r w:rsidR="007324CE" w:rsidRPr="00E34502">
        <w:rPr>
          <w:rFonts w:eastAsia="Times New Roman" w:cstheme="minorHAnsi"/>
          <w:sz w:val="32"/>
          <w:szCs w:val="32"/>
        </w:rPr>
        <w:t xml:space="preserve">extending </w:t>
      </w:r>
      <w:r w:rsidRPr="00E34502">
        <w:rPr>
          <w:rFonts w:eastAsia="Times New Roman" w:cstheme="minorHAnsi"/>
          <w:sz w:val="32"/>
          <w:szCs w:val="32"/>
        </w:rPr>
        <w:t xml:space="preserve">the invitation </w:t>
      </w:r>
      <w:r w:rsidR="0041049C">
        <w:rPr>
          <w:rFonts w:eastAsia="Times New Roman" w:cstheme="minorHAnsi"/>
          <w:sz w:val="32"/>
          <w:szCs w:val="32"/>
        </w:rPr>
        <w:t>for</w:t>
      </w:r>
      <w:r w:rsidR="007324CE" w:rsidRPr="00E34502">
        <w:rPr>
          <w:rFonts w:eastAsia="Times New Roman" w:cstheme="minorHAnsi"/>
          <w:sz w:val="32"/>
          <w:szCs w:val="32"/>
        </w:rPr>
        <w:t xml:space="preserve"> me </w:t>
      </w:r>
      <w:r w:rsidRPr="00E34502">
        <w:rPr>
          <w:rFonts w:eastAsia="Times New Roman" w:cstheme="minorHAnsi"/>
          <w:sz w:val="32"/>
          <w:szCs w:val="32"/>
        </w:rPr>
        <w:t xml:space="preserve">to </w:t>
      </w:r>
      <w:r w:rsidR="009B5FAC">
        <w:rPr>
          <w:rFonts w:eastAsia="Times New Roman" w:cstheme="minorHAnsi"/>
          <w:sz w:val="32"/>
          <w:szCs w:val="32"/>
        </w:rPr>
        <w:t xml:space="preserve">provide an </w:t>
      </w:r>
      <w:r w:rsidR="008F07AA">
        <w:rPr>
          <w:rFonts w:eastAsia="Times New Roman" w:cstheme="minorHAnsi"/>
          <w:sz w:val="32"/>
          <w:szCs w:val="32"/>
        </w:rPr>
        <w:t xml:space="preserve">update on the </w:t>
      </w:r>
      <w:r w:rsidR="009B5FAC">
        <w:rPr>
          <w:rFonts w:eastAsia="Times New Roman" w:cstheme="minorHAnsi"/>
          <w:sz w:val="32"/>
          <w:szCs w:val="32"/>
        </w:rPr>
        <w:t xml:space="preserve">current state of Cayman’s economy, </w:t>
      </w:r>
      <w:r w:rsidR="00644B23">
        <w:rPr>
          <w:rFonts w:eastAsia="Times New Roman" w:cstheme="minorHAnsi"/>
          <w:sz w:val="32"/>
          <w:szCs w:val="32"/>
        </w:rPr>
        <w:t xml:space="preserve">the economic projections over the next three years and </w:t>
      </w:r>
      <w:r w:rsidR="009B5FAC">
        <w:rPr>
          <w:rFonts w:eastAsia="Times New Roman" w:cstheme="minorHAnsi"/>
          <w:sz w:val="32"/>
          <w:szCs w:val="32"/>
        </w:rPr>
        <w:t xml:space="preserve">the Government’s current fiscal </w:t>
      </w:r>
      <w:r w:rsidR="00644B23">
        <w:rPr>
          <w:rFonts w:eastAsia="Times New Roman" w:cstheme="minorHAnsi"/>
          <w:sz w:val="32"/>
          <w:szCs w:val="32"/>
        </w:rPr>
        <w:t>position.</w:t>
      </w:r>
    </w:p>
    <w:p w:rsidR="008F07AA" w:rsidRDefault="008F07AA" w:rsidP="00E34502">
      <w:pPr>
        <w:spacing w:after="0" w:line="240" w:lineRule="auto"/>
        <w:ind w:left="-720" w:right="-720"/>
        <w:jc w:val="both"/>
        <w:rPr>
          <w:rFonts w:eastAsia="Times New Roman" w:cstheme="minorHAnsi"/>
          <w:sz w:val="32"/>
          <w:szCs w:val="32"/>
        </w:rPr>
      </w:pPr>
    </w:p>
    <w:p w:rsidR="003D4144" w:rsidRPr="00E34502" w:rsidRDefault="003D4144" w:rsidP="00E34502">
      <w:pPr>
        <w:spacing w:after="0" w:line="240" w:lineRule="auto"/>
        <w:ind w:left="-720" w:right="-720"/>
        <w:jc w:val="both"/>
        <w:rPr>
          <w:rFonts w:eastAsia="Times New Roman" w:cstheme="minorHAnsi"/>
          <w:sz w:val="32"/>
          <w:szCs w:val="32"/>
        </w:rPr>
      </w:pPr>
      <w:r w:rsidRPr="00CC1CA6">
        <w:rPr>
          <w:rFonts w:eastAsia="Times New Roman" w:cstheme="minorHAnsi"/>
          <w:sz w:val="32"/>
          <w:szCs w:val="32"/>
        </w:rPr>
        <w:t>In so doing, I believe that there will be something of interest to everyone in this room. So…let</w:t>
      </w:r>
      <w:r w:rsidR="0062736B" w:rsidRPr="00CC1CA6">
        <w:rPr>
          <w:rFonts w:eastAsia="Times New Roman" w:cstheme="minorHAnsi"/>
          <w:sz w:val="32"/>
          <w:szCs w:val="32"/>
        </w:rPr>
        <w:t>’</w:t>
      </w:r>
      <w:r w:rsidRPr="00CC1CA6">
        <w:rPr>
          <w:rFonts w:eastAsia="Times New Roman" w:cstheme="minorHAnsi"/>
          <w:sz w:val="32"/>
          <w:szCs w:val="32"/>
        </w:rPr>
        <w:t>s talk Cayman!</w:t>
      </w:r>
    </w:p>
    <w:p w:rsidR="0082158D" w:rsidRPr="00E34502" w:rsidRDefault="0082158D" w:rsidP="00E34502">
      <w:pPr>
        <w:spacing w:after="0" w:line="240" w:lineRule="auto"/>
        <w:ind w:left="-720" w:right="-720"/>
        <w:jc w:val="both"/>
        <w:rPr>
          <w:rFonts w:cstheme="minorHAnsi"/>
          <w:b/>
          <w:sz w:val="32"/>
          <w:szCs w:val="32"/>
          <w:u w:val="single"/>
        </w:rPr>
      </w:pPr>
    </w:p>
    <w:p w:rsidR="00620E6F" w:rsidRPr="00E34502" w:rsidRDefault="009B5FAC" w:rsidP="00E34502">
      <w:pPr>
        <w:spacing w:after="0" w:line="240" w:lineRule="auto"/>
        <w:ind w:left="-720" w:right="-720"/>
        <w:jc w:val="both"/>
        <w:rPr>
          <w:rFonts w:cstheme="minorHAnsi"/>
          <w:b/>
          <w:sz w:val="32"/>
          <w:szCs w:val="32"/>
          <w:u w:val="single"/>
        </w:rPr>
      </w:pPr>
      <w:r>
        <w:rPr>
          <w:rFonts w:cstheme="minorHAnsi"/>
          <w:b/>
          <w:sz w:val="32"/>
          <w:szCs w:val="32"/>
          <w:u w:val="single"/>
        </w:rPr>
        <w:t xml:space="preserve">The </w:t>
      </w:r>
      <w:r w:rsidR="0033536C" w:rsidRPr="00E34502">
        <w:rPr>
          <w:rFonts w:cstheme="minorHAnsi"/>
          <w:b/>
          <w:sz w:val="32"/>
          <w:szCs w:val="32"/>
          <w:u w:val="single"/>
        </w:rPr>
        <w:t>Current State</w:t>
      </w:r>
      <w:r>
        <w:rPr>
          <w:rFonts w:cstheme="minorHAnsi"/>
          <w:b/>
          <w:sz w:val="32"/>
          <w:szCs w:val="32"/>
          <w:u w:val="single"/>
        </w:rPr>
        <w:t xml:space="preserve"> of Cayman’s Economy</w:t>
      </w:r>
    </w:p>
    <w:p w:rsidR="00CF5F11" w:rsidRPr="00E34502" w:rsidRDefault="00CF5F11" w:rsidP="00E34502">
      <w:pPr>
        <w:spacing w:after="0" w:line="240" w:lineRule="auto"/>
        <w:ind w:left="-720" w:right="-720"/>
        <w:jc w:val="both"/>
        <w:rPr>
          <w:rFonts w:eastAsia="Times New Roman" w:cstheme="minorHAnsi"/>
          <w:sz w:val="32"/>
          <w:szCs w:val="32"/>
        </w:rPr>
      </w:pPr>
    </w:p>
    <w:p w:rsidR="007A4DB0" w:rsidRPr="00E34502" w:rsidRDefault="00620E6F" w:rsidP="00E34502">
      <w:pPr>
        <w:spacing w:after="0" w:line="240" w:lineRule="auto"/>
        <w:ind w:left="-720" w:right="-720"/>
        <w:jc w:val="both"/>
        <w:rPr>
          <w:rFonts w:cstheme="minorHAnsi"/>
          <w:b/>
          <w:sz w:val="32"/>
          <w:szCs w:val="32"/>
          <w:u w:val="single"/>
        </w:rPr>
      </w:pPr>
      <w:r w:rsidRPr="00E34502">
        <w:rPr>
          <w:rFonts w:cstheme="minorHAnsi"/>
          <w:b/>
          <w:sz w:val="32"/>
          <w:szCs w:val="32"/>
          <w:u w:val="single"/>
        </w:rPr>
        <w:t>Gross Domestic Product (GDP)</w:t>
      </w:r>
    </w:p>
    <w:p w:rsidR="00620E6F" w:rsidRPr="00E34502" w:rsidRDefault="00620E6F" w:rsidP="00E34502">
      <w:pPr>
        <w:spacing w:after="0" w:line="240" w:lineRule="auto"/>
        <w:ind w:left="-720" w:right="-720"/>
        <w:jc w:val="both"/>
        <w:rPr>
          <w:rFonts w:cstheme="minorHAnsi"/>
          <w:sz w:val="32"/>
          <w:szCs w:val="32"/>
        </w:rPr>
      </w:pPr>
    </w:p>
    <w:p w:rsidR="00B772AD" w:rsidRDefault="00430BAD" w:rsidP="00B772AD">
      <w:pPr>
        <w:spacing w:after="0" w:line="240" w:lineRule="auto"/>
        <w:ind w:left="-720" w:right="-720"/>
        <w:jc w:val="both"/>
        <w:rPr>
          <w:rFonts w:cstheme="minorHAnsi"/>
          <w:sz w:val="32"/>
          <w:szCs w:val="32"/>
        </w:rPr>
      </w:pPr>
      <w:r>
        <w:rPr>
          <w:rFonts w:cstheme="minorHAnsi"/>
          <w:sz w:val="32"/>
          <w:szCs w:val="32"/>
        </w:rPr>
        <w:t xml:space="preserve">For </w:t>
      </w:r>
      <w:r w:rsidR="0033536C" w:rsidRPr="00E34502">
        <w:rPr>
          <w:rFonts w:cstheme="minorHAnsi"/>
          <w:sz w:val="32"/>
          <w:szCs w:val="32"/>
        </w:rPr>
        <w:t xml:space="preserve">2017, indicators show that Cayman’s GDP </w:t>
      </w:r>
      <w:r w:rsidR="008E62F2" w:rsidRPr="00E34502">
        <w:rPr>
          <w:rFonts w:cstheme="minorHAnsi"/>
          <w:sz w:val="32"/>
          <w:szCs w:val="32"/>
        </w:rPr>
        <w:t>grew in real terms by 2.9 per cent.</w:t>
      </w:r>
      <w:r w:rsidR="001D4DF4">
        <w:rPr>
          <w:rFonts w:cstheme="minorHAnsi"/>
          <w:sz w:val="32"/>
          <w:szCs w:val="32"/>
        </w:rPr>
        <w:t xml:space="preserve"> </w:t>
      </w:r>
      <w:r w:rsidR="00B772AD">
        <w:rPr>
          <w:rFonts w:cstheme="minorHAnsi"/>
          <w:sz w:val="32"/>
          <w:szCs w:val="32"/>
        </w:rPr>
        <w:t xml:space="preserve"> This comes on the back of similar growth of 3.0 per cent in 2015 and 3.1 per cent in 2016 and is significantly higher than the forecast in early 2017 of 2.1 per cent and the updated projection of 2.4 per cent as of the third quarter of 2017.</w:t>
      </w:r>
    </w:p>
    <w:p w:rsidR="00B772AD" w:rsidRDefault="00B772AD" w:rsidP="001D4DF4">
      <w:pPr>
        <w:spacing w:after="0" w:line="240" w:lineRule="auto"/>
        <w:ind w:left="-720" w:right="-720"/>
        <w:jc w:val="both"/>
        <w:rPr>
          <w:rFonts w:cstheme="minorHAnsi"/>
          <w:sz w:val="32"/>
          <w:szCs w:val="32"/>
        </w:rPr>
      </w:pPr>
    </w:p>
    <w:p w:rsidR="00B772AD" w:rsidRDefault="00B772AD" w:rsidP="001D4DF4">
      <w:pPr>
        <w:spacing w:after="0" w:line="240" w:lineRule="auto"/>
        <w:ind w:left="-720" w:right="-720"/>
        <w:jc w:val="both"/>
        <w:rPr>
          <w:rFonts w:cstheme="minorHAnsi"/>
          <w:sz w:val="32"/>
          <w:szCs w:val="32"/>
        </w:rPr>
      </w:pPr>
      <w:r>
        <w:rPr>
          <w:rFonts w:cstheme="minorHAnsi"/>
          <w:noProof/>
          <w:sz w:val="32"/>
          <w:szCs w:val="32"/>
          <w:lang w:val="en-US"/>
        </w:rPr>
        <w:lastRenderedPageBreak/>
        <w:drawing>
          <wp:inline distT="0" distB="0" distL="0" distR="0" wp14:anchorId="43D7F366">
            <wp:extent cx="5416696" cy="2619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6696" cy="2619375"/>
                    </a:xfrm>
                    <a:prstGeom prst="rect">
                      <a:avLst/>
                    </a:prstGeom>
                    <a:noFill/>
                  </pic:spPr>
                </pic:pic>
              </a:graphicData>
            </a:graphic>
          </wp:inline>
        </w:drawing>
      </w:r>
    </w:p>
    <w:p w:rsidR="00611FE6" w:rsidRDefault="00611FE6" w:rsidP="001D4DF4">
      <w:pPr>
        <w:spacing w:after="0" w:line="240" w:lineRule="auto"/>
        <w:ind w:left="-720" w:right="-720"/>
        <w:jc w:val="both"/>
        <w:rPr>
          <w:rFonts w:cstheme="minorHAnsi"/>
          <w:sz w:val="32"/>
          <w:szCs w:val="32"/>
        </w:rPr>
      </w:pPr>
    </w:p>
    <w:p w:rsidR="00611FE6" w:rsidRPr="00611FE6" w:rsidRDefault="00455739" w:rsidP="00611FE6">
      <w:pPr>
        <w:spacing w:after="0" w:line="240" w:lineRule="auto"/>
        <w:ind w:left="-720" w:right="-720"/>
        <w:jc w:val="both"/>
        <w:rPr>
          <w:rFonts w:cstheme="minorHAnsi"/>
          <w:sz w:val="32"/>
          <w:szCs w:val="32"/>
        </w:rPr>
      </w:pPr>
      <w:r>
        <w:rPr>
          <w:rFonts w:cstheme="minorHAnsi"/>
          <w:sz w:val="32"/>
          <w:szCs w:val="32"/>
        </w:rPr>
        <w:t xml:space="preserve">The GDP growth of 2.9 per cent </w:t>
      </w:r>
      <w:r w:rsidR="00611FE6" w:rsidRPr="00611FE6">
        <w:rPr>
          <w:rFonts w:cstheme="minorHAnsi"/>
          <w:sz w:val="32"/>
          <w:szCs w:val="32"/>
        </w:rPr>
        <w:t xml:space="preserve">is also more robust than the estimated growth of the US and the advanced economies as a group </w:t>
      </w:r>
      <w:r w:rsidR="00611FE6">
        <w:rPr>
          <w:rFonts w:cstheme="minorHAnsi"/>
          <w:sz w:val="32"/>
          <w:szCs w:val="32"/>
        </w:rPr>
        <w:t>in 2017 of 2.3</w:t>
      </w:r>
      <w:r w:rsidR="00B03D3E">
        <w:rPr>
          <w:rFonts w:cstheme="minorHAnsi"/>
          <w:sz w:val="32"/>
          <w:szCs w:val="32"/>
        </w:rPr>
        <w:t xml:space="preserve"> per cent</w:t>
      </w:r>
      <w:r w:rsidR="00611FE6">
        <w:rPr>
          <w:rFonts w:cstheme="minorHAnsi"/>
          <w:sz w:val="32"/>
          <w:szCs w:val="32"/>
        </w:rPr>
        <w:t>.</w:t>
      </w:r>
    </w:p>
    <w:p w:rsidR="0033536C" w:rsidRPr="00E34502" w:rsidRDefault="0033536C" w:rsidP="00E34502">
      <w:pPr>
        <w:spacing w:after="0" w:line="240" w:lineRule="auto"/>
        <w:ind w:left="-720" w:right="-720"/>
        <w:jc w:val="both"/>
        <w:rPr>
          <w:rFonts w:cstheme="minorHAnsi"/>
          <w:sz w:val="32"/>
          <w:szCs w:val="32"/>
        </w:rPr>
      </w:pPr>
    </w:p>
    <w:p w:rsidR="000732FD" w:rsidRDefault="0033536C" w:rsidP="00E34502">
      <w:pPr>
        <w:spacing w:after="0" w:line="240" w:lineRule="auto"/>
        <w:ind w:left="-720" w:right="-720"/>
        <w:jc w:val="both"/>
        <w:rPr>
          <w:rFonts w:cstheme="minorHAnsi"/>
          <w:sz w:val="32"/>
          <w:szCs w:val="32"/>
        </w:rPr>
      </w:pPr>
      <w:r w:rsidRPr="00E34502">
        <w:rPr>
          <w:rFonts w:cstheme="minorHAnsi"/>
          <w:sz w:val="32"/>
          <w:szCs w:val="32"/>
        </w:rPr>
        <w:t xml:space="preserve">Adjusted for inflation, the estimated GDP of the Islands reached </w:t>
      </w:r>
      <w:r w:rsidR="000732FD" w:rsidRPr="000732FD">
        <w:rPr>
          <w:rFonts w:cstheme="minorHAnsi"/>
          <w:sz w:val="32"/>
          <w:szCs w:val="32"/>
        </w:rPr>
        <w:t>$2.8 billion at end 2017, or $3.1 billion in 2017 prices</w:t>
      </w:r>
      <w:r w:rsidR="007914CC" w:rsidRPr="00E34502">
        <w:rPr>
          <w:rFonts w:cstheme="minorHAnsi"/>
          <w:sz w:val="32"/>
          <w:szCs w:val="32"/>
        </w:rPr>
        <w:t>.</w:t>
      </w:r>
    </w:p>
    <w:p w:rsidR="00B772AD" w:rsidRDefault="00B772AD" w:rsidP="00E34502">
      <w:pPr>
        <w:spacing w:after="0" w:line="240" w:lineRule="auto"/>
        <w:ind w:left="-720" w:right="-720"/>
        <w:jc w:val="both"/>
        <w:rPr>
          <w:rFonts w:cstheme="minorHAnsi"/>
          <w:sz w:val="32"/>
          <w:szCs w:val="32"/>
        </w:rPr>
      </w:pPr>
    </w:p>
    <w:p w:rsidR="00B772AD" w:rsidRDefault="00B772AD" w:rsidP="00E34502">
      <w:pPr>
        <w:spacing w:after="0" w:line="240" w:lineRule="auto"/>
        <w:ind w:left="-720" w:right="-720"/>
        <w:jc w:val="both"/>
        <w:rPr>
          <w:rFonts w:cstheme="minorHAnsi"/>
          <w:sz w:val="32"/>
          <w:szCs w:val="32"/>
        </w:rPr>
      </w:pPr>
      <w:r>
        <w:rPr>
          <w:rFonts w:cstheme="minorHAnsi"/>
          <w:noProof/>
          <w:sz w:val="32"/>
          <w:szCs w:val="32"/>
          <w:lang w:val="en-US"/>
        </w:rPr>
        <w:drawing>
          <wp:inline distT="0" distB="0" distL="0" distR="0" wp14:anchorId="3E38CF7B">
            <wp:extent cx="5362575" cy="297077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9413" cy="2974560"/>
                    </a:xfrm>
                    <a:prstGeom prst="rect">
                      <a:avLst/>
                    </a:prstGeom>
                    <a:noFill/>
                  </pic:spPr>
                </pic:pic>
              </a:graphicData>
            </a:graphic>
          </wp:inline>
        </w:drawing>
      </w:r>
    </w:p>
    <w:p w:rsidR="00B772AD" w:rsidRDefault="00B772AD" w:rsidP="00E34502">
      <w:pPr>
        <w:spacing w:after="0" w:line="240" w:lineRule="auto"/>
        <w:ind w:left="-720" w:right="-720"/>
        <w:jc w:val="both"/>
        <w:rPr>
          <w:rFonts w:cstheme="minorHAnsi"/>
          <w:sz w:val="32"/>
          <w:szCs w:val="32"/>
        </w:rPr>
      </w:pPr>
    </w:p>
    <w:p w:rsidR="001F2BB1" w:rsidRPr="00E34502" w:rsidRDefault="00B01026" w:rsidP="00E34502">
      <w:pPr>
        <w:spacing w:after="0" w:line="240" w:lineRule="auto"/>
        <w:ind w:left="-720" w:right="-720"/>
        <w:jc w:val="both"/>
        <w:rPr>
          <w:rFonts w:cstheme="minorHAnsi"/>
          <w:sz w:val="32"/>
          <w:szCs w:val="32"/>
        </w:rPr>
      </w:pPr>
      <w:r w:rsidRPr="00E34502">
        <w:rPr>
          <w:rFonts w:cstheme="minorHAnsi"/>
          <w:sz w:val="32"/>
          <w:szCs w:val="32"/>
        </w:rPr>
        <w:t>This</w:t>
      </w:r>
      <w:r w:rsidR="0033536C" w:rsidRPr="00E34502">
        <w:rPr>
          <w:rFonts w:cstheme="minorHAnsi"/>
          <w:sz w:val="32"/>
          <w:szCs w:val="32"/>
        </w:rPr>
        <w:t xml:space="preserve"> latter figure</w:t>
      </w:r>
      <w:r w:rsidR="007914CC" w:rsidRPr="00E34502">
        <w:rPr>
          <w:rFonts w:cstheme="minorHAnsi"/>
          <w:sz w:val="32"/>
          <w:szCs w:val="32"/>
        </w:rPr>
        <w:t xml:space="preserve"> of </w:t>
      </w:r>
      <w:r w:rsidR="000732FD">
        <w:rPr>
          <w:rFonts w:cstheme="minorHAnsi"/>
          <w:sz w:val="32"/>
          <w:szCs w:val="32"/>
        </w:rPr>
        <w:t>$3.1</w:t>
      </w:r>
      <w:r w:rsidR="001F2BB1" w:rsidRPr="00E34502">
        <w:rPr>
          <w:rFonts w:cstheme="minorHAnsi"/>
          <w:sz w:val="32"/>
          <w:szCs w:val="32"/>
        </w:rPr>
        <w:t xml:space="preserve"> billion</w:t>
      </w:r>
      <w:r w:rsidR="0033536C" w:rsidRPr="00E34502">
        <w:rPr>
          <w:rFonts w:cstheme="minorHAnsi"/>
          <w:sz w:val="32"/>
          <w:szCs w:val="32"/>
        </w:rPr>
        <w:t xml:space="preserve">, represents a per capita income of approximately </w:t>
      </w:r>
      <w:r w:rsidR="00A0595D">
        <w:rPr>
          <w:rFonts w:cstheme="minorHAnsi"/>
          <w:sz w:val="32"/>
          <w:szCs w:val="32"/>
        </w:rPr>
        <w:t>$49,748</w:t>
      </w:r>
      <w:r w:rsidR="00455739">
        <w:rPr>
          <w:rFonts w:cstheme="minorHAnsi"/>
          <w:sz w:val="32"/>
          <w:szCs w:val="32"/>
        </w:rPr>
        <w:t xml:space="preserve"> or US$59,697</w:t>
      </w:r>
      <w:r w:rsidR="0033536C" w:rsidRPr="00E34502">
        <w:rPr>
          <w:rFonts w:cstheme="minorHAnsi"/>
          <w:sz w:val="32"/>
          <w:szCs w:val="32"/>
        </w:rPr>
        <w:t>.</w:t>
      </w:r>
    </w:p>
    <w:p w:rsidR="001F2BB1" w:rsidRPr="00E34502" w:rsidRDefault="001F2BB1" w:rsidP="00E34502">
      <w:pPr>
        <w:spacing w:after="0" w:line="240" w:lineRule="auto"/>
        <w:ind w:left="-720" w:right="-720"/>
        <w:jc w:val="both"/>
        <w:rPr>
          <w:rFonts w:cstheme="minorHAnsi"/>
          <w:sz w:val="32"/>
          <w:szCs w:val="32"/>
        </w:rPr>
      </w:pPr>
    </w:p>
    <w:p w:rsidR="0033536C" w:rsidRPr="00E34502" w:rsidRDefault="0033536C" w:rsidP="00204902">
      <w:pPr>
        <w:spacing w:after="0" w:line="240" w:lineRule="auto"/>
        <w:ind w:left="-720" w:right="-720"/>
        <w:jc w:val="both"/>
        <w:rPr>
          <w:rFonts w:cstheme="minorHAnsi"/>
          <w:sz w:val="32"/>
          <w:szCs w:val="32"/>
        </w:rPr>
      </w:pPr>
      <w:r w:rsidRPr="00E34502">
        <w:rPr>
          <w:rFonts w:cstheme="minorHAnsi"/>
          <w:sz w:val="32"/>
          <w:szCs w:val="32"/>
        </w:rPr>
        <w:lastRenderedPageBreak/>
        <w:t xml:space="preserve">Based on </w:t>
      </w:r>
      <w:r w:rsidR="00B01026" w:rsidRPr="00E34502">
        <w:rPr>
          <w:rFonts w:cstheme="minorHAnsi"/>
          <w:sz w:val="32"/>
          <w:szCs w:val="32"/>
        </w:rPr>
        <w:t xml:space="preserve">the latest </w:t>
      </w:r>
      <w:r w:rsidRPr="00E34502">
        <w:rPr>
          <w:rFonts w:cstheme="minorHAnsi"/>
          <w:sz w:val="32"/>
          <w:szCs w:val="32"/>
        </w:rPr>
        <w:t>comparative data from the International Monetary Fund</w:t>
      </w:r>
      <w:r w:rsidR="008E1C4D">
        <w:rPr>
          <w:rFonts w:cstheme="minorHAnsi"/>
          <w:sz w:val="32"/>
          <w:szCs w:val="32"/>
        </w:rPr>
        <w:t xml:space="preserve"> (IMF)</w:t>
      </w:r>
      <w:r w:rsidRPr="00E34502">
        <w:rPr>
          <w:rFonts w:cstheme="minorHAnsi"/>
          <w:sz w:val="32"/>
          <w:szCs w:val="32"/>
        </w:rPr>
        <w:t xml:space="preserve">, this </w:t>
      </w:r>
      <w:r w:rsidR="00204902">
        <w:rPr>
          <w:rFonts w:cstheme="minorHAnsi"/>
          <w:sz w:val="32"/>
          <w:szCs w:val="32"/>
        </w:rPr>
        <w:t>places us</w:t>
      </w:r>
      <w:r w:rsidRPr="00E34502">
        <w:rPr>
          <w:rFonts w:cstheme="minorHAnsi"/>
          <w:sz w:val="32"/>
          <w:szCs w:val="32"/>
        </w:rPr>
        <w:t xml:space="preserve"> the 7th highest </w:t>
      </w:r>
      <w:r w:rsidR="00D91018">
        <w:rPr>
          <w:rFonts w:cstheme="minorHAnsi"/>
          <w:sz w:val="32"/>
          <w:szCs w:val="32"/>
        </w:rPr>
        <w:t xml:space="preserve">GDP </w:t>
      </w:r>
      <w:r w:rsidRPr="00E34502">
        <w:rPr>
          <w:rFonts w:cstheme="minorHAnsi"/>
          <w:sz w:val="32"/>
          <w:szCs w:val="32"/>
        </w:rPr>
        <w:t>in the world</w:t>
      </w:r>
      <w:r w:rsidR="000732FD">
        <w:rPr>
          <w:rFonts w:cstheme="minorHAnsi"/>
          <w:sz w:val="32"/>
          <w:szCs w:val="32"/>
        </w:rPr>
        <w:t>, ahead of many OECD countries</w:t>
      </w:r>
      <w:r w:rsidR="00204902">
        <w:rPr>
          <w:rFonts w:cstheme="minorHAnsi"/>
          <w:sz w:val="32"/>
          <w:szCs w:val="32"/>
        </w:rPr>
        <w:t>. In comparison, t</w:t>
      </w:r>
      <w:r w:rsidR="002D5488">
        <w:rPr>
          <w:rFonts w:cstheme="minorHAnsi"/>
          <w:sz w:val="32"/>
          <w:szCs w:val="32"/>
        </w:rPr>
        <w:t>he US ranked</w:t>
      </w:r>
      <w:r w:rsidRPr="00E34502">
        <w:rPr>
          <w:rFonts w:cstheme="minorHAnsi"/>
          <w:sz w:val="32"/>
          <w:szCs w:val="32"/>
        </w:rPr>
        <w:t xml:space="preserve"> 8th with a per capita income of </w:t>
      </w:r>
      <w:r w:rsidR="007914CC" w:rsidRPr="00E34502">
        <w:rPr>
          <w:rFonts w:cstheme="minorHAnsi"/>
          <w:sz w:val="32"/>
          <w:szCs w:val="32"/>
        </w:rPr>
        <w:t>US$</w:t>
      </w:r>
      <w:r w:rsidRPr="00E34502">
        <w:rPr>
          <w:rFonts w:cstheme="minorHAnsi"/>
          <w:sz w:val="32"/>
          <w:szCs w:val="32"/>
        </w:rPr>
        <w:t>59,501 in 2017.</w:t>
      </w:r>
    </w:p>
    <w:p w:rsidR="007A4DB0" w:rsidRPr="00E34502" w:rsidRDefault="007A4DB0" w:rsidP="00E34502">
      <w:pPr>
        <w:spacing w:after="0" w:line="240" w:lineRule="auto"/>
        <w:ind w:left="-720" w:right="-720"/>
        <w:jc w:val="both"/>
        <w:rPr>
          <w:rFonts w:cstheme="minorHAnsi"/>
          <w:sz w:val="32"/>
          <w:szCs w:val="32"/>
        </w:rPr>
      </w:pPr>
    </w:p>
    <w:p w:rsidR="008E62F2" w:rsidRPr="00E34502" w:rsidRDefault="008E62F2" w:rsidP="00E34502">
      <w:pPr>
        <w:spacing w:after="0" w:line="240" w:lineRule="auto"/>
        <w:ind w:left="-720" w:right="-720"/>
        <w:jc w:val="both"/>
        <w:rPr>
          <w:rFonts w:cstheme="minorHAnsi"/>
          <w:b/>
          <w:sz w:val="32"/>
          <w:szCs w:val="32"/>
          <w:u w:val="single"/>
        </w:rPr>
      </w:pPr>
      <w:r w:rsidRPr="00E34502">
        <w:rPr>
          <w:rFonts w:cstheme="minorHAnsi"/>
          <w:b/>
          <w:sz w:val="32"/>
          <w:szCs w:val="32"/>
          <w:u w:val="single"/>
        </w:rPr>
        <w:t>Growth by Industry</w:t>
      </w:r>
    </w:p>
    <w:p w:rsidR="008E62F2" w:rsidRPr="00E34502" w:rsidRDefault="008E62F2" w:rsidP="00E34502">
      <w:pPr>
        <w:spacing w:after="0" w:line="240" w:lineRule="auto"/>
        <w:ind w:left="-720" w:right="-720"/>
        <w:jc w:val="both"/>
        <w:rPr>
          <w:rFonts w:cstheme="minorHAnsi"/>
          <w:sz w:val="32"/>
          <w:szCs w:val="32"/>
        </w:rPr>
      </w:pPr>
    </w:p>
    <w:p w:rsidR="008E62F2" w:rsidRPr="00E34502" w:rsidRDefault="008E62F2" w:rsidP="00E34502">
      <w:pPr>
        <w:spacing w:after="0" w:line="240" w:lineRule="auto"/>
        <w:ind w:left="-720" w:right="-720"/>
        <w:jc w:val="both"/>
        <w:rPr>
          <w:rFonts w:cstheme="minorHAnsi"/>
          <w:sz w:val="32"/>
          <w:szCs w:val="32"/>
        </w:rPr>
      </w:pPr>
      <w:r w:rsidRPr="00E34502">
        <w:rPr>
          <w:rFonts w:cstheme="minorHAnsi"/>
          <w:sz w:val="32"/>
          <w:szCs w:val="32"/>
        </w:rPr>
        <w:t xml:space="preserve">Growth in 2017 was broad-based as all major industries </w:t>
      </w:r>
      <w:r w:rsidR="002D5488">
        <w:rPr>
          <w:rFonts w:cstheme="minorHAnsi"/>
          <w:sz w:val="32"/>
          <w:szCs w:val="32"/>
        </w:rPr>
        <w:t>showed positive growth</w:t>
      </w:r>
      <w:r w:rsidRPr="00E34502">
        <w:rPr>
          <w:rFonts w:cstheme="minorHAnsi"/>
          <w:sz w:val="32"/>
          <w:szCs w:val="32"/>
        </w:rPr>
        <w:t>.</w:t>
      </w:r>
    </w:p>
    <w:p w:rsidR="008E62F2" w:rsidRPr="00E34502" w:rsidRDefault="008E62F2" w:rsidP="00E34502">
      <w:pPr>
        <w:spacing w:after="0" w:line="240" w:lineRule="auto"/>
        <w:ind w:left="-720" w:right="-720"/>
        <w:jc w:val="both"/>
        <w:rPr>
          <w:rFonts w:cstheme="minorHAnsi"/>
          <w:sz w:val="32"/>
          <w:szCs w:val="32"/>
        </w:rPr>
      </w:pPr>
    </w:p>
    <w:p w:rsidR="00D31ACD" w:rsidRPr="003E7B48" w:rsidRDefault="00D31ACD" w:rsidP="00D31ACD">
      <w:pPr>
        <w:spacing w:after="0" w:line="240" w:lineRule="auto"/>
        <w:ind w:left="-720" w:right="-720"/>
        <w:jc w:val="both"/>
        <w:rPr>
          <w:rFonts w:cstheme="minorHAnsi"/>
          <w:sz w:val="32"/>
          <w:szCs w:val="32"/>
        </w:rPr>
      </w:pPr>
      <w:r w:rsidRPr="008E1C4D">
        <w:rPr>
          <w:rFonts w:cstheme="minorHAnsi"/>
          <w:sz w:val="32"/>
          <w:szCs w:val="32"/>
        </w:rPr>
        <w:t>The most dynamic is the construction sector, with its gross value added increasing by 7.2 per cent for 2017, following similar increases of 7.6 per cent in 2015 and 7.9 percent in 2016.</w:t>
      </w:r>
    </w:p>
    <w:p w:rsidR="008E62F2" w:rsidRDefault="008E62F2" w:rsidP="00E34502">
      <w:pPr>
        <w:spacing w:after="0" w:line="240" w:lineRule="auto"/>
        <w:ind w:left="-720" w:right="-720"/>
        <w:jc w:val="both"/>
        <w:rPr>
          <w:rFonts w:cstheme="minorHAnsi"/>
          <w:sz w:val="32"/>
          <w:szCs w:val="32"/>
        </w:rPr>
      </w:pPr>
    </w:p>
    <w:p w:rsidR="00B772AD" w:rsidRDefault="00B772AD" w:rsidP="00E34502">
      <w:pPr>
        <w:spacing w:after="0" w:line="240" w:lineRule="auto"/>
        <w:ind w:left="-720" w:right="-720"/>
        <w:jc w:val="both"/>
        <w:rPr>
          <w:rFonts w:cstheme="minorHAnsi"/>
          <w:sz w:val="32"/>
          <w:szCs w:val="32"/>
        </w:rPr>
      </w:pPr>
      <w:r>
        <w:rPr>
          <w:rFonts w:cstheme="minorHAnsi"/>
          <w:noProof/>
          <w:sz w:val="32"/>
          <w:szCs w:val="32"/>
          <w:lang w:val="en-US"/>
        </w:rPr>
        <w:drawing>
          <wp:inline distT="0" distB="0" distL="0" distR="0" wp14:anchorId="6753E743">
            <wp:extent cx="5717666" cy="2952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394" cy="2956225"/>
                    </a:xfrm>
                    <a:prstGeom prst="rect">
                      <a:avLst/>
                    </a:prstGeom>
                    <a:noFill/>
                  </pic:spPr>
                </pic:pic>
              </a:graphicData>
            </a:graphic>
          </wp:inline>
        </w:drawing>
      </w:r>
    </w:p>
    <w:p w:rsidR="00B772AD" w:rsidRPr="00E34502" w:rsidRDefault="00B772AD" w:rsidP="00E34502">
      <w:pPr>
        <w:spacing w:after="0" w:line="240" w:lineRule="auto"/>
        <w:ind w:left="-720" w:right="-720"/>
        <w:jc w:val="both"/>
        <w:rPr>
          <w:rFonts w:cstheme="minorHAnsi"/>
          <w:sz w:val="32"/>
          <w:szCs w:val="32"/>
        </w:rPr>
      </w:pPr>
    </w:p>
    <w:p w:rsidR="008E62F2" w:rsidRPr="00E34502" w:rsidRDefault="008E62F2" w:rsidP="00E34502">
      <w:pPr>
        <w:spacing w:after="0" w:line="240" w:lineRule="auto"/>
        <w:ind w:left="-720" w:right="-720"/>
        <w:jc w:val="both"/>
        <w:rPr>
          <w:rFonts w:cstheme="minorHAnsi"/>
          <w:sz w:val="32"/>
          <w:szCs w:val="32"/>
        </w:rPr>
      </w:pPr>
      <w:r w:rsidRPr="00E34502">
        <w:rPr>
          <w:rFonts w:cstheme="minorHAnsi"/>
          <w:sz w:val="32"/>
          <w:szCs w:val="32"/>
        </w:rPr>
        <w:t>The construction sector’s growth reflects the infrastructural capacity of the Islands keeping pace with the demand for residential, commercial and public facilities - arising from a higher population base which is estimated at 63,415 at the end of 2017.</w:t>
      </w:r>
    </w:p>
    <w:p w:rsidR="008E62F2" w:rsidRPr="00E34502" w:rsidRDefault="008E62F2" w:rsidP="00E34502">
      <w:pPr>
        <w:spacing w:after="0" w:line="240" w:lineRule="auto"/>
        <w:ind w:left="-720" w:right="-720"/>
        <w:jc w:val="both"/>
        <w:rPr>
          <w:rFonts w:cstheme="minorHAnsi"/>
          <w:sz w:val="32"/>
          <w:szCs w:val="32"/>
        </w:rPr>
      </w:pPr>
    </w:p>
    <w:p w:rsidR="008E62F2" w:rsidRPr="00E34502" w:rsidRDefault="00B01026" w:rsidP="00E34502">
      <w:pPr>
        <w:spacing w:after="0" w:line="240" w:lineRule="auto"/>
        <w:ind w:left="-720" w:right="-720"/>
        <w:jc w:val="both"/>
        <w:rPr>
          <w:rFonts w:cstheme="minorHAnsi"/>
          <w:sz w:val="32"/>
          <w:szCs w:val="32"/>
        </w:rPr>
      </w:pPr>
      <w:r w:rsidRPr="00E34502">
        <w:rPr>
          <w:rFonts w:cstheme="minorHAnsi"/>
          <w:sz w:val="32"/>
          <w:szCs w:val="32"/>
        </w:rPr>
        <w:t xml:space="preserve">Overall, </w:t>
      </w:r>
      <w:r w:rsidR="000732FD">
        <w:rPr>
          <w:rFonts w:cstheme="minorHAnsi"/>
          <w:sz w:val="32"/>
          <w:szCs w:val="32"/>
        </w:rPr>
        <w:t>t</w:t>
      </w:r>
      <w:r w:rsidR="008E62F2" w:rsidRPr="00E34502">
        <w:rPr>
          <w:rFonts w:cstheme="minorHAnsi"/>
          <w:sz w:val="32"/>
          <w:szCs w:val="32"/>
        </w:rPr>
        <w:t>ourist arrivals reached 2.15 million in 2017, higher by 2.4</w:t>
      </w:r>
      <w:r w:rsidR="00B03D3E">
        <w:rPr>
          <w:rFonts w:cstheme="minorHAnsi"/>
          <w:sz w:val="32"/>
          <w:szCs w:val="32"/>
        </w:rPr>
        <w:t xml:space="preserve"> per cent</w:t>
      </w:r>
      <w:r w:rsidR="008E62F2" w:rsidRPr="00E34502">
        <w:rPr>
          <w:rFonts w:cstheme="minorHAnsi"/>
          <w:sz w:val="32"/>
          <w:szCs w:val="32"/>
        </w:rPr>
        <w:t xml:space="preserve"> compared to 2016.</w:t>
      </w:r>
      <w:r w:rsidRPr="00E34502">
        <w:rPr>
          <w:rFonts w:cstheme="minorHAnsi"/>
          <w:sz w:val="32"/>
          <w:szCs w:val="32"/>
        </w:rPr>
        <w:t xml:space="preserve"> </w:t>
      </w:r>
      <w:r w:rsidR="000732FD">
        <w:rPr>
          <w:rFonts w:cstheme="minorHAnsi"/>
          <w:sz w:val="32"/>
          <w:szCs w:val="32"/>
        </w:rPr>
        <w:t xml:space="preserve"> </w:t>
      </w:r>
      <w:r w:rsidR="000732FD" w:rsidRPr="000732FD">
        <w:rPr>
          <w:rFonts w:cstheme="minorHAnsi"/>
          <w:sz w:val="32"/>
          <w:szCs w:val="32"/>
        </w:rPr>
        <w:t xml:space="preserve">Services related to tourism were on recovery mode in 2017 after two years of modest growth.  </w:t>
      </w:r>
      <w:r w:rsidRPr="00E34502">
        <w:rPr>
          <w:rFonts w:cstheme="minorHAnsi"/>
          <w:sz w:val="32"/>
          <w:szCs w:val="32"/>
        </w:rPr>
        <w:t xml:space="preserve">The all-important stayover tourist </w:t>
      </w:r>
      <w:r w:rsidR="002D5488" w:rsidRPr="00E34502">
        <w:rPr>
          <w:rFonts w:cstheme="minorHAnsi"/>
          <w:sz w:val="32"/>
          <w:szCs w:val="32"/>
        </w:rPr>
        <w:t>arrivals were</w:t>
      </w:r>
      <w:r w:rsidRPr="00E34502">
        <w:rPr>
          <w:rFonts w:cstheme="minorHAnsi"/>
          <w:sz w:val="32"/>
          <w:szCs w:val="32"/>
        </w:rPr>
        <w:t xml:space="preserve"> up by 8</w:t>
      </w:r>
      <w:r w:rsidR="008E1C4D">
        <w:rPr>
          <w:rFonts w:cstheme="minorHAnsi"/>
          <w:sz w:val="32"/>
          <w:szCs w:val="32"/>
        </w:rPr>
        <w:t>.5</w:t>
      </w:r>
      <w:r w:rsidR="00B03D3E">
        <w:rPr>
          <w:rFonts w:cstheme="minorHAnsi"/>
          <w:sz w:val="32"/>
          <w:szCs w:val="32"/>
        </w:rPr>
        <w:t xml:space="preserve"> per cent</w:t>
      </w:r>
      <w:r w:rsidRPr="00E34502">
        <w:rPr>
          <w:rFonts w:cstheme="minorHAnsi"/>
          <w:sz w:val="32"/>
          <w:szCs w:val="32"/>
        </w:rPr>
        <w:t>.</w:t>
      </w:r>
      <w:r w:rsidR="001D4DF4">
        <w:rPr>
          <w:rFonts w:cstheme="minorHAnsi"/>
          <w:sz w:val="32"/>
          <w:szCs w:val="32"/>
        </w:rPr>
        <w:t xml:space="preserve"> </w:t>
      </w:r>
      <w:r w:rsidR="00B03D3E">
        <w:rPr>
          <w:rFonts w:cstheme="minorHAnsi"/>
          <w:sz w:val="32"/>
          <w:szCs w:val="32"/>
        </w:rPr>
        <w:t xml:space="preserve"> </w:t>
      </w:r>
      <w:r w:rsidR="001D4DF4" w:rsidRPr="00E34502">
        <w:rPr>
          <w:rFonts w:cstheme="minorHAnsi"/>
          <w:sz w:val="32"/>
          <w:szCs w:val="32"/>
        </w:rPr>
        <w:t xml:space="preserve">Growth in stay-over tourist arrivals benefited from the </w:t>
      </w:r>
      <w:r w:rsidR="001D4DF4" w:rsidRPr="00E34502">
        <w:rPr>
          <w:rFonts w:cstheme="minorHAnsi"/>
          <w:sz w:val="32"/>
          <w:szCs w:val="32"/>
        </w:rPr>
        <w:lastRenderedPageBreak/>
        <w:t>temporary closure of some markets in the region due to hurricanes Irma and Maria.</w:t>
      </w:r>
    </w:p>
    <w:p w:rsidR="008E62F2" w:rsidRPr="00E34502" w:rsidRDefault="008E62F2" w:rsidP="00E34502">
      <w:pPr>
        <w:spacing w:after="0" w:line="240" w:lineRule="auto"/>
        <w:ind w:left="-720" w:right="-720"/>
        <w:jc w:val="both"/>
        <w:rPr>
          <w:rFonts w:cstheme="minorHAnsi"/>
          <w:sz w:val="32"/>
          <w:szCs w:val="32"/>
        </w:rPr>
      </w:pPr>
    </w:p>
    <w:p w:rsidR="008E62F2" w:rsidRPr="00E34502" w:rsidRDefault="008E62F2" w:rsidP="00E34502">
      <w:pPr>
        <w:spacing w:after="0" w:line="240" w:lineRule="auto"/>
        <w:ind w:left="-720" w:right="-720"/>
        <w:jc w:val="both"/>
        <w:rPr>
          <w:rFonts w:cstheme="minorHAnsi"/>
          <w:sz w:val="32"/>
          <w:szCs w:val="32"/>
        </w:rPr>
      </w:pPr>
      <w:r w:rsidRPr="00E34502">
        <w:rPr>
          <w:rFonts w:cstheme="minorHAnsi"/>
          <w:sz w:val="32"/>
          <w:szCs w:val="32"/>
        </w:rPr>
        <w:t xml:space="preserve">Consequently, the sector comprising of hotels, restaurants and bars is estimated to have its combined value added rising by a similar 8.5 </w:t>
      </w:r>
      <w:r w:rsidR="00B24665" w:rsidRPr="00E34502">
        <w:rPr>
          <w:rFonts w:cstheme="minorHAnsi"/>
          <w:sz w:val="32"/>
          <w:szCs w:val="32"/>
        </w:rPr>
        <w:t>per cent in 2017.</w:t>
      </w:r>
    </w:p>
    <w:p w:rsidR="008E62F2" w:rsidRDefault="008E62F2" w:rsidP="00E34502">
      <w:pPr>
        <w:spacing w:after="0" w:line="240" w:lineRule="auto"/>
        <w:ind w:left="-720" w:right="-720"/>
        <w:jc w:val="both"/>
        <w:rPr>
          <w:rFonts w:cstheme="minorHAnsi"/>
          <w:sz w:val="32"/>
          <w:szCs w:val="32"/>
        </w:rPr>
      </w:pPr>
    </w:p>
    <w:p w:rsidR="00B772AD" w:rsidRDefault="00B772AD" w:rsidP="00E34502">
      <w:pPr>
        <w:spacing w:after="0" w:line="240" w:lineRule="auto"/>
        <w:ind w:left="-720" w:right="-720"/>
        <w:jc w:val="both"/>
        <w:rPr>
          <w:rFonts w:cstheme="minorHAnsi"/>
          <w:sz w:val="32"/>
          <w:szCs w:val="32"/>
        </w:rPr>
      </w:pPr>
      <w:r>
        <w:rPr>
          <w:rFonts w:cstheme="minorHAnsi"/>
          <w:noProof/>
          <w:sz w:val="32"/>
          <w:szCs w:val="32"/>
          <w:lang w:val="en-US"/>
        </w:rPr>
        <w:drawing>
          <wp:inline distT="0" distB="0" distL="0" distR="0" wp14:anchorId="0B72791D">
            <wp:extent cx="5395334" cy="2809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672" cy="2811093"/>
                    </a:xfrm>
                    <a:prstGeom prst="rect">
                      <a:avLst/>
                    </a:prstGeom>
                    <a:noFill/>
                  </pic:spPr>
                </pic:pic>
              </a:graphicData>
            </a:graphic>
          </wp:inline>
        </w:drawing>
      </w:r>
    </w:p>
    <w:p w:rsidR="00B772AD" w:rsidRPr="00E34502" w:rsidRDefault="00B772AD" w:rsidP="00E34502">
      <w:pPr>
        <w:spacing w:after="0" w:line="240" w:lineRule="auto"/>
        <w:ind w:left="-720" w:right="-720"/>
        <w:jc w:val="both"/>
        <w:rPr>
          <w:rFonts w:cstheme="minorHAnsi"/>
          <w:sz w:val="32"/>
          <w:szCs w:val="32"/>
        </w:rPr>
      </w:pPr>
    </w:p>
    <w:p w:rsidR="008E62F2" w:rsidRPr="00E34502" w:rsidRDefault="008E62F2" w:rsidP="00E34502">
      <w:pPr>
        <w:spacing w:after="0" w:line="240" w:lineRule="auto"/>
        <w:ind w:left="-720" w:right="-720"/>
        <w:jc w:val="both"/>
        <w:rPr>
          <w:rFonts w:cstheme="minorHAnsi"/>
          <w:sz w:val="32"/>
          <w:szCs w:val="32"/>
        </w:rPr>
      </w:pPr>
      <w:r w:rsidRPr="00E34502">
        <w:rPr>
          <w:rFonts w:cstheme="minorHAnsi"/>
          <w:sz w:val="32"/>
          <w:szCs w:val="32"/>
        </w:rPr>
        <w:t xml:space="preserve">The largest sector of the economy is the financial and insurance services industry </w:t>
      </w:r>
      <w:r w:rsidR="001D4DF4">
        <w:rPr>
          <w:rFonts w:cstheme="minorHAnsi"/>
          <w:sz w:val="32"/>
          <w:szCs w:val="32"/>
        </w:rPr>
        <w:t>that</w:t>
      </w:r>
      <w:r w:rsidRPr="00E34502">
        <w:rPr>
          <w:rFonts w:cstheme="minorHAnsi"/>
          <w:sz w:val="32"/>
          <w:szCs w:val="32"/>
        </w:rPr>
        <w:t xml:space="preserve"> consists mainly of domestic banking and insurance services.  This industry directly contributes 41 </w:t>
      </w:r>
      <w:r w:rsidR="00B24665" w:rsidRPr="00E34502">
        <w:rPr>
          <w:rFonts w:cstheme="minorHAnsi"/>
          <w:sz w:val="32"/>
          <w:szCs w:val="32"/>
        </w:rPr>
        <w:t xml:space="preserve">per cent </w:t>
      </w:r>
      <w:r w:rsidRPr="00E34502">
        <w:rPr>
          <w:rFonts w:cstheme="minorHAnsi"/>
          <w:sz w:val="32"/>
          <w:szCs w:val="32"/>
        </w:rPr>
        <w:t>of GDP and</w:t>
      </w:r>
      <w:r w:rsidR="00327F04">
        <w:rPr>
          <w:rFonts w:cstheme="minorHAnsi"/>
          <w:sz w:val="32"/>
          <w:szCs w:val="32"/>
        </w:rPr>
        <w:t xml:space="preserve"> </w:t>
      </w:r>
      <w:r w:rsidR="001D4DF4">
        <w:rPr>
          <w:rFonts w:cstheme="minorHAnsi"/>
          <w:sz w:val="32"/>
          <w:szCs w:val="32"/>
        </w:rPr>
        <w:t>grew</w:t>
      </w:r>
      <w:r w:rsidR="00327F04">
        <w:rPr>
          <w:rFonts w:cstheme="minorHAnsi"/>
          <w:sz w:val="32"/>
          <w:szCs w:val="32"/>
        </w:rPr>
        <w:t xml:space="preserve"> by an estimated 1.4</w:t>
      </w:r>
      <w:r w:rsidR="00B03D3E">
        <w:rPr>
          <w:rFonts w:cstheme="minorHAnsi"/>
          <w:sz w:val="32"/>
          <w:szCs w:val="32"/>
        </w:rPr>
        <w:t xml:space="preserve"> per cent</w:t>
      </w:r>
      <w:r w:rsidR="00B24665" w:rsidRPr="00E34502">
        <w:rPr>
          <w:rFonts w:cstheme="minorHAnsi"/>
          <w:sz w:val="32"/>
          <w:szCs w:val="32"/>
        </w:rPr>
        <w:t xml:space="preserve"> </w:t>
      </w:r>
      <w:r w:rsidR="00B03D3E">
        <w:rPr>
          <w:rFonts w:cstheme="minorHAnsi"/>
          <w:sz w:val="32"/>
          <w:szCs w:val="32"/>
        </w:rPr>
        <w:t>in 2017.</w:t>
      </w:r>
    </w:p>
    <w:p w:rsidR="00B772AD" w:rsidRDefault="00B772AD" w:rsidP="00E34502">
      <w:pPr>
        <w:spacing w:after="0" w:line="240" w:lineRule="auto"/>
        <w:ind w:left="-720" w:right="-720"/>
        <w:jc w:val="both"/>
        <w:rPr>
          <w:rFonts w:cstheme="minorHAnsi"/>
          <w:sz w:val="32"/>
          <w:szCs w:val="32"/>
        </w:rPr>
      </w:pPr>
    </w:p>
    <w:p w:rsidR="00B772AD" w:rsidRDefault="00B772AD" w:rsidP="00E34502">
      <w:pPr>
        <w:spacing w:after="0" w:line="240" w:lineRule="auto"/>
        <w:ind w:left="-720" w:right="-720"/>
        <w:jc w:val="both"/>
        <w:rPr>
          <w:rFonts w:cstheme="minorHAnsi"/>
          <w:sz w:val="32"/>
          <w:szCs w:val="32"/>
        </w:rPr>
      </w:pPr>
      <w:r>
        <w:rPr>
          <w:rFonts w:cstheme="minorHAnsi"/>
          <w:noProof/>
          <w:sz w:val="32"/>
          <w:szCs w:val="32"/>
          <w:lang w:val="en-US"/>
        </w:rPr>
        <w:drawing>
          <wp:inline distT="0" distB="0" distL="0" distR="0" wp14:anchorId="33C967D8">
            <wp:extent cx="5410200" cy="285476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3191" cy="2856343"/>
                    </a:xfrm>
                    <a:prstGeom prst="rect">
                      <a:avLst/>
                    </a:prstGeom>
                    <a:noFill/>
                  </pic:spPr>
                </pic:pic>
              </a:graphicData>
            </a:graphic>
          </wp:inline>
        </w:drawing>
      </w:r>
    </w:p>
    <w:p w:rsidR="008E62F2" w:rsidRPr="00E34502" w:rsidRDefault="00327F04" w:rsidP="00E34502">
      <w:pPr>
        <w:spacing w:after="0" w:line="240" w:lineRule="auto"/>
        <w:ind w:left="-720" w:right="-720"/>
        <w:jc w:val="both"/>
        <w:rPr>
          <w:rFonts w:cstheme="minorHAnsi"/>
          <w:sz w:val="32"/>
          <w:szCs w:val="32"/>
        </w:rPr>
      </w:pPr>
      <w:r>
        <w:rPr>
          <w:rFonts w:cstheme="minorHAnsi"/>
          <w:sz w:val="32"/>
          <w:szCs w:val="32"/>
        </w:rPr>
        <w:lastRenderedPageBreak/>
        <w:t>The anaemic performance</w:t>
      </w:r>
      <w:r w:rsidR="008E62F2" w:rsidRPr="00E34502">
        <w:rPr>
          <w:rFonts w:cstheme="minorHAnsi"/>
          <w:sz w:val="32"/>
          <w:szCs w:val="32"/>
        </w:rPr>
        <w:t xml:space="preserve"> of this sector of the economy may have been </w:t>
      </w:r>
      <w:r w:rsidR="00B01026" w:rsidRPr="00E34502">
        <w:rPr>
          <w:rFonts w:cstheme="minorHAnsi"/>
          <w:sz w:val="32"/>
          <w:szCs w:val="32"/>
        </w:rPr>
        <w:t>partly impacted</w:t>
      </w:r>
      <w:r w:rsidR="001D4DF4">
        <w:rPr>
          <w:rFonts w:cstheme="minorHAnsi"/>
          <w:sz w:val="32"/>
          <w:szCs w:val="32"/>
        </w:rPr>
        <w:t xml:space="preserve"> </w:t>
      </w:r>
      <w:r w:rsidR="00455739">
        <w:rPr>
          <w:rFonts w:cstheme="minorHAnsi"/>
          <w:sz w:val="32"/>
          <w:szCs w:val="32"/>
        </w:rPr>
        <w:t xml:space="preserve">in 2017 </w:t>
      </w:r>
      <w:r w:rsidR="008E62F2" w:rsidRPr="00E34502">
        <w:rPr>
          <w:rFonts w:cstheme="minorHAnsi"/>
          <w:sz w:val="32"/>
          <w:szCs w:val="32"/>
        </w:rPr>
        <w:t xml:space="preserve">by the decline in the demand for domestic credit by the Public Sector (primarily </w:t>
      </w:r>
      <w:r w:rsidR="008E1C4D">
        <w:rPr>
          <w:rFonts w:cstheme="minorHAnsi"/>
          <w:sz w:val="32"/>
          <w:szCs w:val="32"/>
        </w:rPr>
        <w:t xml:space="preserve">reflecting </w:t>
      </w:r>
      <w:r w:rsidR="00B01026" w:rsidRPr="00E34502">
        <w:rPr>
          <w:rFonts w:cstheme="minorHAnsi"/>
          <w:sz w:val="32"/>
          <w:szCs w:val="32"/>
        </w:rPr>
        <w:t>the absence of any</w:t>
      </w:r>
      <w:r w:rsidR="008E62F2" w:rsidRPr="00E34502">
        <w:rPr>
          <w:rFonts w:cstheme="minorHAnsi"/>
          <w:sz w:val="32"/>
          <w:szCs w:val="32"/>
        </w:rPr>
        <w:t xml:space="preserve"> Government</w:t>
      </w:r>
      <w:r w:rsidR="00B01026" w:rsidRPr="00E34502">
        <w:rPr>
          <w:rFonts w:cstheme="minorHAnsi"/>
          <w:sz w:val="32"/>
          <w:szCs w:val="32"/>
        </w:rPr>
        <w:t xml:space="preserve"> borrowing</w:t>
      </w:r>
      <w:r w:rsidR="008E62F2" w:rsidRPr="00E34502">
        <w:rPr>
          <w:rFonts w:cstheme="minorHAnsi"/>
          <w:sz w:val="32"/>
          <w:szCs w:val="32"/>
        </w:rPr>
        <w:t>), as well as by busi</w:t>
      </w:r>
      <w:r w:rsidR="00B24665" w:rsidRPr="00E34502">
        <w:rPr>
          <w:rFonts w:cstheme="minorHAnsi"/>
          <w:sz w:val="32"/>
          <w:szCs w:val="32"/>
        </w:rPr>
        <w:t>nesses in the private sector.</w:t>
      </w:r>
    </w:p>
    <w:p w:rsidR="008E62F2" w:rsidRPr="00E34502" w:rsidRDefault="008E62F2" w:rsidP="00E34502">
      <w:pPr>
        <w:spacing w:after="0" w:line="240" w:lineRule="auto"/>
        <w:ind w:left="-720" w:right="-720"/>
        <w:jc w:val="both"/>
        <w:rPr>
          <w:rFonts w:cstheme="minorHAnsi"/>
          <w:sz w:val="32"/>
          <w:szCs w:val="32"/>
        </w:rPr>
      </w:pPr>
    </w:p>
    <w:p w:rsidR="008E62F2" w:rsidRPr="00E34502" w:rsidRDefault="008E62F2" w:rsidP="00E34502">
      <w:pPr>
        <w:spacing w:after="0" w:line="240" w:lineRule="auto"/>
        <w:ind w:left="-720" w:right="-720"/>
        <w:jc w:val="both"/>
        <w:rPr>
          <w:rFonts w:cstheme="minorHAnsi"/>
          <w:sz w:val="32"/>
          <w:szCs w:val="32"/>
        </w:rPr>
      </w:pPr>
      <w:r w:rsidRPr="00E34502">
        <w:rPr>
          <w:rFonts w:cstheme="minorHAnsi"/>
          <w:sz w:val="32"/>
          <w:szCs w:val="32"/>
        </w:rPr>
        <w:t xml:space="preserve">The last time </w:t>
      </w:r>
      <w:r w:rsidR="00BB6C89" w:rsidRPr="00E34502">
        <w:rPr>
          <w:rFonts w:cstheme="minorHAnsi"/>
          <w:sz w:val="32"/>
          <w:szCs w:val="32"/>
        </w:rPr>
        <w:t xml:space="preserve">the </w:t>
      </w:r>
      <w:r w:rsidRPr="00E34502">
        <w:rPr>
          <w:rFonts w:cstheme="minorHAnsi"/>
          <w:sz w:val="32"/>
          <w:szCs w:val="32"/>
        </w:rPr>
        <w:t>Government borrowed mon</w:t>
      </w:r>
      <w:r w:rsidR="001D4DF4">
        <w:rPr>
          <w:rFonts w:cstheme="minorHAnsi"/>
          <w:sz w:val="32"/>
          <w:szCs w:val="32"/>
        </w:rPr>
        <w:t>ey</w:t>
      </w:r>
      <w:r w:rsidRPr="00E34502">
        <w:rPr>
          <w:rFonts w:cstheme="minorHAnsi"/>
          <w:sz w:val="32"/>
          <w:szCs w:val="32"/>
        </w:rPr>
        <w:t xml:space="preserve"> was </w:t>
      </w:r>
      <w:r w:rsidR="00BB6C89" w:rsidRPr="00E34502">
        <w:rPr>
          <w:rFonts w:cstheme="minorHAnsi"/>
          <w:sz w:val="32"/>
          <w:szCs w:val="32"/>
        </w:rPr>
        <w:t>in</w:t>
      </w:r>
      <w:r w:rsidR="00B851A4">
        <w:rPr>
          <w:rFonts w:cstheme="minorHAnsi"/>
          <w:sz w:val="32"/>
          <w:szCs w:val="32"/>
        </w:rPr>
        <w:t xml:space="preserve"> </w:t>
      </w:r>
      <w:r w:rsidR="00173BC0">
        <w:rPr>
          <w:rFonts w:cstheme="minorHAnsi"/>
          <w:sz w:val="32"/>
          <w:szCs w:val="32"/>
        </w:rPr>
        <w:t xml:space="preserve">April </w:t>
      </w:r>
      <w:r w:rsidR="008461E8" w:rsidRPr="00E34502">
        <w:rPr>
          <w:rFonts w:cstheme="minorHAnsi"/>
          <w:sz w:val="32"/>
          <w:szCs w:val="32"/>
        </w:rPr>
        <w:t xml:space="preserve">2011 </w:t>
      </w:r>
      <w:r w:rsidR="00173BC0">
        <w:rPr>
          <w:rFonts w:cstheme="minorHAnsi"/>
          <w:sz w:val="32"/>
          <w:szCs w:val="32"/>
        </w:rPr>
        <w:t>and s</w:t>
      </w:r>
      <w:r w:rsidR="008461E8" w:rsidRPr="00E34502">
        <w:rPr>
          <w:rFonts w:cstheme="minorHAnsi"/>
          <w:sz w:val="32"/>
          <w:szCs w:val="32"/>
        </w:rPr>
        <w:t>ince</w:t>
      </w:r>
      <w:r w:rsidRPr="00E34502">
        <w:rPr>
          <w:rFonts w:cstheme="minorHAnsi"/>
          <w:sz w:val="32"/>
          <w:szCs w:val="32"/>
        </w:rPr>
        <w:t xml:space="preserve"> then all of Government’s expenditures have been m</w:t>
      </w:r>
      <w:r w:rsidR="00B24665" w:rsidRPr="00E34502">
        <w:rPr>
          <w:rFonts w:cstheme="minorHAnsi"/>
          <w:sz w:val="32"/>
          <w:szCs w:val="32"/>
        </w:rPr>
        <w:t>et by its Operating Revenues.</w:t>
      </w:r>
    </w:p>
    <w:p w:rsidR="008E62F2" w:rsidRPr="00E34502" w:rsidRDefault="008E62F2" w:rsidP="00E34502">
      <w:pPr>
        <w:spacing w:after="0" w:line="240" w:lineRule="auto"/>
        <w:ind w:left="-720" w:right="-720"/>
        <w:jc w:val="both"/>
        <w:rPr>
          <w:rFonts w:cstheme="minorHAnsi"/>
          <w:sz w:val="32"/>
          <w:szCs w:val="32"/>
        </w:rPr>
      </w:pPr>
    </w:p>
    <w:p w:rsidR="008E62F2" w:rsidRPr="00E34502" w:rsidRDefault="008E62F2" w:rsidP="00E34502">
      <w:pPr>
        <w:spacing w:after="0" w:line="240" w:lineRule="auto"/>
        <w:ind w:left="-720" w:right="-720"/>
        <w:jc w:val="both"/>
        <w:rPr>
          <w:rFonts w:cstheme="minorHAnsi"/>
          <w:sz w:val="32"/>
          <w:szCs w:val="32"/>
        </w:rPr>
      </w:pPr>
      <w:r w:rsidRPr="00E34502">
        <w:rPr>
          <w:rFonts w:cstheme="minorHAnsi"/>
          <w:sz w:val="32"/>
          <w:szCs w:val="32"/>
        </w:rPr>
        <w:t xml:space="preserve">The professional, scientific and technical services sector which is comprised mainly of legal and accounting services, grew by 3.6 </w:t>
      </w:r>
      <w:r w:rsidR="00B24665" w:rsidRPr="00E34502">
        <w:rPr>
          <w:rFonts w:cstheme="minorHAnsi"/>
          <w:sz w:val="32"/>
          <w:szCs w:val="32"/>
        </w:rPr>
        <w:t>per cent</w:t>
      </w:r>
      <w:r w:rsidRPr="00E34502">
        <w:rPr>
          <w:rFonts w:cstheme="minorHAnsi"/>
          <w:sz w:val="32"/>
          <w:szCs w:val="32"/>
        </w:rPr>
        <w:t xml:space="preserve"> in 2017.  This indu</w:t>
      </w:r>
      <w:r w:rsidR="00B24665" w:rsidRPr="00E34502">
        <w:rPr>
          <w:rFonts w:cstheme="minorHAnsi"/>
          <w:sz w:val="32"/>
          <w:szCs w:val="32"/>
        </w:rPr>
        <w:t>stry directly contributes 14.6 per</w:t>
      </w:r>
      <w:r w:rsidR="00B03D3E">
        <w:rPr>
          <w:rFonts w:cstheme="minorHAnsi"/>
          <w:sz w:val="32"/>
          <w:szCs w:val="32"/>
        </w:rPr>
        <w:t xml:space="preserve"> </w:t>
      </w:r>
      <w:r w:rsidR="00B24665" w:rsidRPr="00E34502">
        <w:rPr>
          <w:rFonts w:cstheme="minorHAnsi"/>
          <w:sz w:val="32"/>
          <w:szCs w:val="32"/>
        </w:rPr>
        <w:t>cent</w:t>
      </w:r>
      <w:r w:rsidRPr="00E34502">
        <w:rPr>
          <w:rFonts w:cstheme="minorHAnsi"/>
          <w:sz w:val="32"/>
          <w:szCs w:val="32"/>
        </w:rPr>
        <w:t xml:space="preserve"> to total GDP, the second largest sectoral contribution to GDP.</w:t>
      </w:r>
    </w:p>
    <w:p w:rsidR="00B24665" w:rsidRDefault="00B24665" w:rsidP="00E34502">
      <w:pPr>
        <w:spacing w:after="0" w:line="240" w:lineRule="auto"/>
        <w:ind w:left="-720" w:right="-720"/>
        <w:jc w:val="both"/>
        <w:rPr>
          <w:rFonts w:cstheme="minorHAnsi"/>
          <w:sz w:val="32"/>
          <w:szCs w:val="32"/>
        </w:rPr>
      </w:pPr>
    </w:p>
    <w:p w:rsidR="00B772AD" w:rsidRDefault="00B772AD" w:rsidP="00E34502">
      <w:pPr>
        <w:spacing w:after="0" w:line="240" w:lineRule="auto"/>
        <w:ind w:left="-720" w:right="-720"/>
        <w:jc w:val="both"/>
        <w:rPr>
          <w:rFonts w:cstheme="minorHAnsi"/>
          <w:sz w:val="32"/>
          <w:szCs w:val="32"/>
        </w:rPr>
      </w:pPr>
      <w:r>
        <w:rPr>
          <w:rFonts w:cstheme="minorHAnsi"/>
          <w:noProof/>
          <w:sz w:val="32"/>
          <w:szCs w:val="32"/>
          <w:lang w:val="en-US"/>
        </w:rPr>
        <w:drawing>
          <wp:inline distT="0" distB="0" distL="0" distR="0" wp14:anchorId="361226A3">
            <wp:extent cx="5430146" cy="3505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3909" cy="3507629"/>
                    </a:xfrm>
                    <a:prstGeom prst="rect">
                      <a:avLst/>
                    </a:prstGeom>
                    <a:noFill/>
                  </pic:spPr>
                </pic:pic>
              </a:graphicData>
            </a:graphic>
          </wp:inline>
        </w:drawing>
      </w:r>
    </w:p>
    <w:p w:rsidR="00B772AD" w:rsidRPr="00E34502" w:rsidRDefault="00B772AD" w:rsidP="00E34502">
      <w:pPr>
        <w:spacing w:after="0" w:line="240" w:lineRule="auto"/>
        <w:ind w:left="-720" w:right="-720"/>
        <w:jc w:val="both"/>
        <w:rPr>
          <w:rFonts w:cstheme="minorHAnsi"/>
          <w:sz w:val="32"/>
          <w:szCs w:val="32"/>
        </w:rPr>
      </w:pPr>
    </w:p>
    <w:p w:rsidR="008E62F2" w:rsidRDefault="001D4DF4" w:rsidP="009D1699">
      <w:pPr>
        <w:spacing w:after="0" w:line="240" w:lineRule="auto"/>
        <w:ind w:left="-720" w:right="-720"/>
        <w:jc w:val="both"/>
        <w:rPr>
          <w:rFonts w:cstheme="minorHAnsi"/>
          <w:sz w:val="32"/>
          <w:szCs w:val="32"/>
        </w:rPr>
      </w:pPr>
      <w:r>
        <w:rPr>
          <w:rFonts w:cstheme="minorHAnsi"/>
          <w:sz w:val="32"/>
          <w:szCs w:val="32"/>
        </w:rPr>
        <w:t>Collectively, these 2 sectors contribute 55</w:t>
      </w:r>
      <w:r w:rsidR="009D1699">
        <w:rPr>
          <w:rFonts w:cstheme="minorHAnsi"/>
          <w:sz w:val="32"/>
          <w:szCs w:val="32"/>
        </w:rPr>
        <w:t>.6</w:t>
      </w:r>
      <w:r w:rsidR="00B03D3E">
        <w:rPr>
          <w:rFonts w:cstheme="minorHAnsi"/>
          <w:sz w:val="32"/>
          <w:szCs w:val="32"/>
        </w:rPr>
        <w:t xml:space="preserve"> per cent</w:t>
      </w:r>
      <w:r>
        <w:rPr>
          <w:rFonts w:cstheme="minorHAnsi"/>
          <w:sz w:val="32"/>
          <w:szCs w:val="32"/>
        </w:rPr>
        <w:t xml:space="preserve"> to our GDP, and it is on this basis that we </w:t>
      </w:r>
      <w:r w:rsidR="009D1699">
        <w:rPr>
          <w:rFonts w:cstheme="minorHAnsi"/>
          <w:sz w:val="32"/>
          <w:szCs w:val="32"/>
        </w:rPr>
        <w:t>acknowledge</w:t>
      </w:r>
      <w:r>
        <w:rPr>
          <w:rFonts w:cstheme="minorHAnsi"/>
          <w:sz w:val="32"/>
          <w:szCs w:val="32"/>
        </w:rPr>
        <w:t xml:space="preserve"> that the </w:t>
      </w:r>
      <w:r w:rsidR="00455739">
        <w:rPr>
          <w:rFonts w:cstheme="minorHAnsi"/>
          <w:sz w:val="32"/>
          <w:szCs w:val="32"/>
        </w:rPr>
        <w:t>“</w:t>
      </w:r>
      <w:r>
        <w:rPr>
          <w:rFonts w:cstheme="minorHAnsi"/>
          <w:sz w:val="32"/>
          <w:szCs w:val="32"/>
        </w:rPr>
        <w:t>financial services</w:t>
      </w:r>
      <w:r w:rsidR="00455739">
        <w:rPr>
          <w:rFonts w:cstheme="minorHAnsi"/>
          <w:sz w:val="32"/>
          <w:szCs w:val="32"/>
        </w:rPr>
        <w:t>”</w:t>
      </w:r>
      <w:r>
        <w:rPr>
          <w:rFonts w:cstheme="minorHAnsi"/>
          <w:sz w:val="32"/>
          <w:szCs w:val="32"/>
        </w:rPr>
        <w:t xml:space="preserve"> industry </w:t>
      </w:r>
      <w:r w:rsidR="009D1699">
        <w:rPr>
          <w:rFonts w:cstheme="minorHAnsi"/>
          <w:sz w:val="32"/>
          <w:szCs w:val="32"/>
        </w:rPr>
        <w:t>contribute</w:t>
      </w:r>
      <w:r w:rsidR="00B851A4">
        <w:rPr>
          <w:rFonts w:cstheme="minorHAnsi"/>
          <w:sz w:val="32"/>
          <w:szCs w:val="32"/>
        </w:rPr>
        <w:t>s</w:t>
      </w:r>
      <w:r>
        <w:rPr>
          <w:rFonts w:cstheme="minorHAnsi"/>
          <w:sz w:val="32"/>
          <w:szCs w:val="32"/>
        </w:rPr>
        <w:t xml:space="preserve"> more than 50</w:t>
      </w:r>
      <w:r w:rsidR="00B03D3E">
        <w:rPr>
          <w:rFonts w:cstheme="minorHAnsi"/>
          <w:sz w:val="32"/>
          <w:szCs w:val="32"/>
        </w:rPr>
        <w:t xml:space="preserve"> per cent</w:t>
      </w:r>
      <w:r>
        <w:rPr>
          <w:rFonts w:cstheme="minorHAnsi"/>
          <w:sz w:val="32"/>
          <w:szCs w:val="32"/>
        </w:rPr>
        <w:t xml:space="preserve"> </w:t>
      </w:r>
      <w:r w:rsidR="009D1699">
        <w:rPr>
          <w:rFonts w:cstheme="minorHAnsi"/>
          <w:sz w:val="32"/>
          <w:szCs w:val="32"/>
        </w:rPr>
        <w:t>to the Islands’ GDP</w:t>
      </w:r>
      <w:r>
        <w:rPr>
          <w:rFonts w:cstheme="minorHAnsi"/>
          <w:sz w:val="32"/>
          <w:szCs w:val="32"/>
        </w:rPr>
        <w:t>.</w:t>
      </w:r>
    </w:p>
    <w:p w:rsidR="00173BC0" w:rsidRDefault="00173BC0" w:rsidP="009D1699">
      <w:pPr>
        <w:spacing w:after="0" w:line="240" w:lineRule="auto"/>
        <w:ind w:left="-720" w:right="-720"/>
        <w:jc w:val="both"/>
        <w:rPr>
          <w:rFonts w:cstheme="minorHAnsi"/>
          <w:sz w:val="32"/>
          <w:szCs w:val="32"/>
        </w:rPr>
      </w:pPr>
    </w:p>
    <w:p w:rsidR="00455739" w:rsidRPr="00455739" w:rsidRDefault="00455739" w:rsidP="00455739">
      <w:pPr>
        <w:spacing w:after="0" w:line="240" w:lineRule="auto"/>
        <w:ind w:left="-720" w:right="-720"/>
        <w:jc w:val="both"/>
        <w:rPr>
          <w:rFonts w:cstheme="minorHAnsi"/>
          <w:sz w:val="32"/>
          <w:szCs w:val="32"/>
        </w:rPr>
      </w:pPr>
      <w:r w:rsidRPr="00455739">
        <w:rPr>
          <w:rFonts w:cstheme="minorHAnsi"/>
          <w:sz w:val="32"/>
          <w:szCs w:val="32"/>
        </w:rPr>
        <w:t>Government adopts descriptive classifications for the components of GDP based on the International Standar</w:t>
      </w:r>
      <w:r w:rsidR="00F94ED8">
        <w:rPr>
          <w:rFonts w:cstheme="minorHAnsi"/>
          <w:sz w:val="32"/>
          <w:szCs w:val="32"/>
        </w:rPr>
        <w:t>d of Industrial Classification.</w:t>
      </w:r>
    </w:p>
    <w:p w:rsidR="00173BC0" w:rsidRPr="00173BC0" w:rsidRDefault="00786FD3" w:rsidP="00173BC0">
      <w:pPr>
        <w:spacing w:after="0" w:line="240" w:lineRule="auto"/>
        <w:ind w:left="-720" w:right="-720"/>
        <w:jc w:val="both"/>
        <w:rPr>
          <w:rFonts w:cstheme="minorHAnsi"/>
          <w:b/>
          <w:sz w:val="32"/>
          <w:szCs w:val="32"/>
          <w:u w:val="single"/>
        </w:rPr>
      </w:pPr>
      <w:r>
        <w:rPr>
          <w:rFonts w:cstheme="minorHAnsi"/>
          <w:b/>
          <w:sz w:val="32"/>
          <w:szCs w:val="32"/>
          <w:u w:val="single"/>
        </w:rPr>
        <w:lastRenderedPageBreak/>
        <w:t>Consumer Prices</w:t>
      </w:r>
    </w:p>
    <w:p w:rsidR="00F94ED8" w:rsidRDefault="00F94ED8" w:rsidP="00173BC0">
      <w:pPr>
        <w:spacing w:after="0" w:line="240" w:lineRule="auto"/>
        <w:ind w:left="-720" w:right="-720"/>
        <w:jc w:val="both"/>
        <w:rPr>
          <w:rFonts w:cstheme="minorHAnsi"/>
          <w:sz w:val="32"/>
          <w:szCs w:val="32"/>
        </w:rPr>
      </w:pPr>
    </w:p>
    <w:p w:rsidR="00173BC0" w:rsidRPr="00173BC0" w:rsidRDefault="00173BC0" w:rsidP="00173BC0">
      <w:pPr>
        <w:spacing w:after="0" w:line="240" w:lineRule="auto"/>
        <w:ind w:left="-720" w:right="-720"/>
        <w:jc w:val="both"/>
        <w:rPr>
          <w:rFonts w:cstheme="minorHAnsi"/>
          <w:sz w:val="32"/>
          <w:szCs w:val="32"/>
        </w:rPr>
      </w:pPr>
      <w:r w:rsidRPr="008C00DD">
        <w:rPr>
          <w:rFonts w:cstheme="minorHAnsi"/>
          <w:sz w:val="32"/>
          <w:szCs w:val="32"/>
        </w:rPr>
        <w:t>Following the recovery of oil prices</w:t>
      </w:r>
      <w:r w:rsidR="001149BB" w:rsidRPr="008C00DD">
        <w:rPr>
          <w:rFonts w:cstheme="minorHAnsi"/>
          <w:sz w:val="32"/>
          <w:szCs w:val="32"/>
        </w:rPr>
        <w:t>,</w:t>
      </w:r>
      <w:r w:rsidRPr="008C00DD">
        <w:rPr>
          <w:rFonts w:cstheme="minorHAnsi"/>
          <w:sz w:val="32"/>
          <w:szCs w:val="32"/>
        </w:rPr>
        <w:t xml:space="preserve"> as well as other commodity prices in the international market, the inflation rate turned positive in 2017 at </w:t>
      </w:r>
      <w:r w:rsidR="008C00DD" w:rsidRPr="008C00DD">
        <w:rPr>
          <w:rFonts w:cstheme="minorHAnsi"/>
          <w:sz w:val="32"/>
          <w:szCs w:val="32"/>
        </w:rPr>
        <w:t>2.0</w:t>
      </w:r>
      <w:r w:rsidRPr="008C00DD">
        <w:rPr>
          <w:rFonts w:cstheme="minorHAnsi"/>
          <w:sz w:val="32"/>
          <w:szCs w:val="32"/>
        </w:rPr>
        <w:t xml:space="preserve"> </w:t>
      </w:r>
      <w:r w:rsidR="00B03D3E" w:rsidRPr="008C00DD">
        <w:rPr>
          <w:rFonts w:cstheme="minorHAnsi"/>
          <w:sz w:val="32"/>
          <w:szCs w:val="32"/>
        </w:rPr>
        <w:t>per cent</w:t>
      </w:r>
      <w:r w:rsidRPr="008C00DD">
        <w:rPr>
          <w:rFonts w:cstheme="minorHAnsi"/>
          <w:sz w:val="32"/>
          <w:szCs w:val="32"/>
        </w:rPr>
        <w:t xml:space="preserve"> after two consecutive years of deflation.</w:t>
      </w:r>
    </w:p>
    <w:p w:rsidR="00173BC0" w:rsidRDefault="00173BC0" w:rsidP="00173BC0">
      <w:pPr>
        <w:spacing w:after="0" w:line="240" w:lineRule="auto"/>
        <w:ind w:left="-720" w:right="-720"/>
        <w:jc w:val="both"/>
        <w:rPr>
          <w:rFonts w:cstheme="minorHAnsi"/>
          <w:sz w:val="32"/>
          <w:szCs w:val="32"/>
        </w:rPr>
      </w:pPr>
    </w:p>
    <w:p w:rsidR="00B772AD" w:rsidRDefault="00B772AD" w:rsidP="00173BC0">
      <w:pPr>
        <w:spacing w:after="0" w:line="240" w:lineRule="auto"/>
        <w:ind w:left="-720" w:right="-720"/>
        <w:jc w:val="both"/>
        <w:rPr>
          <w:rFonts w:cstheme="minorHAnsi"/>
          <w:sz w:val="32"/>
          <w:szCs w:val="32"/>
        </w:rPr>
      </w:pPr>
      <w:r>
        <w:rPr>
          <w:rFonts w:cstheme="minorHAnsi"/>
          <w:noProof/>
          <w:sz w:val="32"/>
          <w:szCs w:val="32"/>
          <w:lang w:val="en-US"/>
        </w:rPr>
        <w:drawing>
          <wp:inline distT="0" distB="0" distL="0" distR="0" wp14:anchorId="11660E48">
            <wp:extent cx="5943600" cy="31705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170530"/>
                    </a:xfrm>
                    <a:prstGeom prst="rect">
                      <a:avLst/>
                    </a:prstGeom>
                    <a:noFill/>
                  </pic:spPr>
                </pic:pic>
              </a:graphicData>
            </a:graphic>
          </wp:inline>
        </w:drawing>
      </w:r>
    </w:p>
    <w:p w:rsidR="00B772AD" w:rsidRDefault="00B772AD" w:rsidP="00173BC0">
      <w:pPr>
        <w:spacing w:after="0" w:line="240" w:lineRule="auto"/>
        <w:ind w:left="-720" w:right="-720"/>
        <w:jc w:val="both"/>
        <w:rPr>
          <w:rFonts w:cstheme="minorHAnsi"/>
          <w:sz w:val="32"/>
          <w:szCs w:val="32"/>
        </w:rPr>
      </w:pPr>
    </w:p>
    <w:p w:rsidR="00173BC0" w:rsidRPr="00173BC0" w:rsidRDefault="00173BC0" w:rsidP="00173BC0">
      <w:pPr>
        <w:spacing w:after="0" w:line="240" w:lineRule="auto"/>
        <w:ind w:left="-720" w:right="-720"/>
        <w:jc w:val="both"/>
        <w:rPr>
          <w:rFonts w:cstheme="minorHAnsi"/>
          <w:sz w:val="32"/>
          <w:szCs w:val="32"/>
        </w:rPr>
      </w:pPr>
      <w:r w:rsidRPr="00173BC0">
        <w:rPr>
          <w:rFonts w:cstheme="minorHAnsi"/>
          <w:sz w:val="32"/>
          <w:szCs w:val="32"/>
        </w:rPr>
        <w:t>Housing rentals also started to recover from their persistent downtrend in prior years. The sustained growth in population generated an upward press</w:t>
      </w:r>
      <w:r>
        <w:rPr>
          <w:rFonts w:cstheme="minorHAnsi"/>
          <w:sz w:val="32"/>
          <w:szCs w:val="32"/>
        </w:rPr>
        <w:t>ure on the demand for housing.</w:t>
      </w:r>
    </w:p>
    <w:p w:rsidR="001149BB" w:rsidRDefault="001149BB" w:rsidP="00E34502">
      <w:pPr>
        <w:spacing w:after="0" w:line="240" w:lineRule="auto"/>
        <w:ind w:left="-720" w:right="-720"/>
        <w:jc w:val="both"/>
        <w:rPr>
          <w:rFonts w:cstheme="minorHAnsi"/>
          <w:b/>
          <w:sz w:val="32"/>
          <w:szCs w:val="32"/>
          <w:u w:val="single"/>
        </w:rPr>
      </w:pPr>
    </w:p>
    <w:p w:rsidR="008E62F2" w:rsidRPr="00E34502" w:rsidRDefault="00A6582B" w:rsidP="00E34502">
      <w:pPr>
        <w:spacing w:after="0" w:line="240" w:lineRule="auto"/>
        <w:ind w:left="-720" w:right="-720"/>
        <w:jc w:val="both"/>
        <w:rPr>
          <w:rFonts w:cstheme="minorHAnsi"/>
          <w:b/>
          <w:sz w:val="32"/>
          <w:szCs w:val="32"/>
          <w:u w:val="single"/>
        </w:rPr>
      </w:pPr>
      <w:r w:rsidRPr="00E34502">
        <w:rPr>
          <w:rFonts w:cstheme="minorHAnsi"/>
          <w:b/>
          <w:sz w:val="32"/>
          <w:szCs w:val="32"/>
          <w:u w:val="single"/>
        </w:rPr>
        <w:t>Employment</w:t>
      </w:r>
    </w:p>
    <w:p w:rsidR="00BB6C89" w:rsidRPr="00E34502" w:rsidRDefault="00BB6C89" w:rsidP="00E34502">
      <w:pPr>
        <w:spacing w:after="0" w:line="240" w:lineRule="auto"/>
        <w:ind w:left="-720" w:right="-720"/>
        <w:jc w:val="both"/>
        <w:rPr>
          <w:rFonts w:cstheme="minorHAnsi"/>
          <w:sz w:val="32"/>
          <w:szCs w:val="32"/>
        </w:rPr>
      </w:pPr>
    </w:p>
    <w:p w:rsidR="008E62F2" w:rsidRPr="00E34502" w:rsidRDefault="008E62F2" w:rsidP="00E34502">
      <w:pPr>
        <w:spacing w:after="0" w:line="240" w:lineRule="auto"/>
        <w:ind w:left="-720" w:right="-720"/>
        <w:jc w:val="both"/>
        <w:rPr>
          <w:rFonts w:cstheme="minorHAnsi"/>
          <w:sz w:val="32"/>
          <w:szCs w:val="32"/>
        </w:rPr>
      </w:pPr>
      <w:r w:rsidRPr="00E34502">
        <w:rPr>
          <w:rFonts w:cstheme="minorHAnsi"/>
          <w:sz w:val="32"/>
          <w:szCs w:val="32"/>
        </w:rPr>
        <w:t xml:space="preserve">The robust growth in the domestic economy spurred an increase in demand for labour. </w:t>
      </w:r>
      <w:r w:rsidR="00071645" w:rsidRPr="00E34502">
        <w:rPr>
          <w:rFonts w:cstheme="minorHAnsi"/>
          <w:sz w:val="32"/>
          <w:szCs w:val="32"/>
        </w:rPr>
        <w:t xml:space="preserve"> </w:t>
      </w:r>
      <w:r w:rsidRPr="00E34502">
        <w:rPr>
          <w:rFonts w:cstheme="minorHAnsi"/>
          <w:sz w:val="32"/>
          <w:szCs w:val="32"/>
        </w:rPr>
        <w:t>Total employment at the end of 2017, reached 40,856 persons</w:t>
      </w:r>
      <w:r w:rsidR="00071645" w:rsidRPr="00E34502">
        <w:rPr>
          <w:rFonts w:cstheme="minorHAnsi"/>
          <w:sz w:val="32"/>
          <w:szCs w:val="32"/>
        </w:rPr>
        <w:t xml:space="preserve"> </w:t>
      </w:r>
      <w:r w:rsidR="005B5BC6">
        <w:rPr>
          <w:rFonts w:cstheme="minorHAnsi"/>
          <w:sz w:val="32"/>
          <w:szCs w:val="32"/>
        </w:rPr>
        <w:t xml:space="preserve">which is </w:t>
      </w:r>
      <w:r w:rsidRPr="00E34502">
        <w:rPr>
          <w:rFonts w:cstheme="minorHAnsi"/>
          <w:sz w:val="32"/>
          <w:szCs w:val="32"/>
        </w:rPr>
        <w:t>1.1</w:t>
      </w:r>
      <w:r w:rsidR="00071645" w:rsidRPr="00E34502">
        <w:rPr>
          <w:rFonts w:cstheme="minorHAnsi"/>
          <w:sz w:val="32"/>
          <w:szCs w:val="32"/>
        </w:rPr>
        <w:t xml:space="preserve"> per cent</w:t>
      </w:r>
      <w:r w:rsidRPr="00E34502">
        <w:rPr>
          <w:rFonts w:cstheme="minorHAnsi"/>
          <w:sz w:val="32"/>
          <w:szCs w:val="32"/>
        </w:rPr>
        <w:t xml:space="preserve"> higher compared to 2016.</w:t>
      </w:r>
    </w:p>
    <w:p w:rsidR="008E62F2" w:rsidRDefault="008E62F2" w:rsidP="00E34502">
      <w:pPr>
        <w:spacing w:after="0" w:line="240" w:lineRule="auto"/>
        <w:ind w:left="-720" w:right="-720"/>
        <w:jc w:val="both"/>
        <w:rPr>
          <w:rFonts w:cstheme="minorHAnsi"/>
          <w:sz w:val="32"/>
          <w:szCs w:val="32"/>
        </w:rPr>
      </w:pPr>
    </w:p>
    <w:p w:rsidR="00B772AD" w:rsidRDefault="00B772AD" w:rsidP="00E34502">
      <w:pPr>
        <w:spacing w:after="0" w:line="240" w:lineRule="auto"/>
        <w:ind w:left="-720" w:right="-720"/>
        <w:jc w:val="both"/>
        <w:rPr>
          <w:rFonts w:cstheme="minorHAnsi"/>
          <w:sz w:val="32"/>
          <w:szCs w:val="32"/>
        </w:rPr>
      </w:pPr>
      <w:r>
        <w:rPr>
          <w:rFonts w:cstheme="minorHAnsi"/>
          <w:noProof/>
          <w:sz w:val="32"/>
          <w:szCs w:val="32"/>
          <w:lang w:val="en-US"/>
        </w:rPr>
        <w:lastRenderedPageBreak/>
        <w:drawing>
          <wp:inline distT="0" distB="0" distL="0" distR="0" wp14:anchorId="313BBF3E">
            <wp:extent cx="5676900" cy="336547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4931" cy="3364308"/>
                    </a:xfrm>
                    <a:prstGeom prst="rect">
                      <a:avLst/>
                    </a:prstGeom>
                    <a:noFill/>
                  </pic:spPr>
                </pic:pic>
              </a:graphicData>
            </a:graphic>
          </wp:inline>
        </w:drawing>
      </w:r>
    </w:p>
    <w:p w:rsidR="00B772AD" w:rsidRPr="00E34502" w:rsidRDefault="00B772AD" w:rsidP="00E34502">
      <w:pPr>
        <w:spacing w:after="0" w:line="240" w:lineRule="auto"/>
        <w:ind w:left="-720" w:right="-720"/>
        <w:jc w:val="both"/>
        <w:rPr>
          <w:rFonts w:cstheme="minorHAnsi"/>
          <w:sz w:val="32"/>
          <w:szCs w:val="32"/>
        </w:rPr>
      </w:pPr>
    </w:p>
    <w:p w:rsidR="008E62F2" w:rsidRPr="00E34502" w:rsidRDefault="008E62F2" w:rsidP="00E34502">
      <w:pPr>
        <w:spacing w:after="0" w:line="240" w:lineRule="auto"/>
        <w:ind w:left="-720" w:right="-720"/>
        <w:jc w:val="both"/>
        <w:rPr>
          <w:rFonts w:cstheme="minorHAnsi"/>
          <w:sz w:val="32"/>
          <w:szCs w:val="32"/>
        </w:rPr>
      </w:pPr>
      <w:r w:rsidRPr="00E34502">
        <w:rPr>
          <w:rFonts w:cstheme="minorHAnsi"/>
          <w:sz w:val="32"/>
          <w:szCs w:val="32"/>
        </w:rPr>
        <w:t>Given the estimated growth in GDP of 2.9</w:t>
      </w:r>
      <w:r w:rsidR="00071645" w:rsidRPr="00E34502">
        <w:rPr>
          <w:rFonts w:cstheme="minorHAnsi"/>
          <w:sz w:val="32"/>
          <w:szCs w:val="32"/>
        </w:rPr>
        <w:t xml:space="preserve"> per cent</w:t>
      </w:r>
      <w:r w:rsidRPr="00E34502">
        <w:rPr>
          <w:rFonts w:cstheme="minorHAnsi"/>
          <w:sz w:val="32"/>
          <w:szCs w:val="32"/>
        </w:rPr>
        <w:t>, there was a strong growth in overall productivity of the workforce by 1.8</w:t>
      </w:r>
      <w:r w:rsidR="00071645" w:rsidRPr="00E34502">
        <w:rPr>
          <w:rFonts w:cstheme="minorHAnsi"/>
          <w:sz w:val="32"/>
          <w:szCs w:val="32"/>
        </w:rPr>
        <w:t xml:space="preserve"> per cent </w:t>
      </w:r>
      <w:r w:rsidRPr="00E34502">
        <w:rPr>
          <w:rFonts w:cstheme="minorHAnsi"/>
          <w:sz w:val="32"/>
          <w:szCs w:val="32"/>
        </w:rPr>
        <w:t xml:space="preserve">in 2017. </w:t>
      </w:r>
      <w:r w:rsidR="00071645" w:rsidRPr="00E34502">
        <w:rPr>
          <w:rFonts w:cstheme="minorHAnsi"/>
          <w:sz w:val="32"/>
          <w:szCs w:val="32"/>
        </w:rPr>
        <w:t xml:space="preserve"> </w:t>
      </w:r>
      <w:r w:rsidRPr="00E34502">
        <w:rPr>
          <w:rFonts w:cstheme="minorHAnsi"/>
          <w:sz w:val="32"/>
          <w:szCs w:val="32"/>
        </w:rPr>
        <w:t xml:space="preserve">GDP per employee is estimated in real terms at </w:t>
      </w:r>
      <w:r w:rsidR="00625B82" w:rsidRPr="00625B82">
        <w:rPr>
          <w:rFonts w:cstheme="minorHAnsi"/>
          <w:sz w:val="32"/>
          <w:szCs w:val="32"/>
        </w:rPr>
        <w:t>$66,723</w:t>
      </w:r>
      <w:r w:rsidRPr="00E34502">
        <w:rPr>
          <w:rFonts w:cstheme="minorHAnsi"/>
          <w:sz w:val="32"/>
          <w:szCs w:val="32"/>
        </w:rPr>
        <w:t>.</w:t>
      </w:r>
    </w:p>
    <w:p w:rsidR="008E62F2" w:rsidRPr="00E34502" w:rsidRDefault="008E62F2" w:rsidP="00E34502">
      <w:pPr>
        <w:spacing w:after="0" w:line="240" w:lineRule="auto"/>
        <w:ind w:left="-720" w:right="-720"/>
        <w:jc w:val="both"/>
        <w:rPr>
          <w:rFonts w:cstheme="minorHAnsi"/>
          <w:sz w:val="32"/>
          <w:szCs w:val="32"/>
        </w:rPr>
      </w:pPr>
    </w:p>
    <w:p w:rsidR="008E62F2" w:rsidRPr="00E34502" w:rsidRDefault="008E62F2" w:rsidP="00E34502">
      <w:pPr>
        <w:spacing w:after="0" w:line="240" w:lineRule="auto"/>
        <w:ind w:left="-720" w:right="-720"/>
        <w:jc w:val="both"/>
        <w:rPr>
          <w:rFonts w:cstheme="minorHAnsi"/>
          <w:sz w:val="32"/>
          <w:szCs w:val="32"/>
        </w:rPr>
      </w:pPr>
      <w:r w:rsidRPr="00E34502">
        <w:rPr>
          <w:rFonts w:cstheme="minorHAnsi"/>
          <w:sz w:val="32"/>
          <w:szCs w:val="32"/>
        </w:rPr>
        <w:t xml:space="preserve">The majority of jobs in the economy in 2017 were provided by large-scale enterprises with 50 or more employees </w:t>
      </w:r>
      <w:r w:rsidR="00F94ED8">
        <w:rPr>
          <w:rFonts w:cstheme="minorHAnsi"/>
          <w:sz w:val="32"/>
          <w:szCs w:val="32"/>
        </w:rPr>
        <w:t>and</w:t>
      </w:r>
      <w:r w:rsidR="008E1C4D">
        <w:rPr>
          <w:rFonts w:cstheme="minorHAnsi"/>
          <w:sz w:val="32"/>
          <w:szCs w:val="32"/>
        </w:rPr>
        <w:t>,</w:t>
      </w:r>
      <w:r w:rsidR="00F94ED8">
        <w:rPr>
          <w:rFonts w:cstheme="minorHAnsi"/>
          <w:sz w:val="32"/>
          <w:szCs w:val="32"/>
        </w:rPr>
        <w:t xml:space="preserve"> by micro-enterprises with 1</w:t>
      </w:r>
      <w:r w:rsidRPr="00E34502">
        <w:rPr>
          <w:rFonts w:cstheme="minorHAnsi"/>
          <w:sz w:val="32"/>
          <w:szCs w:val="32"/>
        </w:rPr>
        <w:t xml:space="preserve">-5 employees. </w:t>
      </w:r>
      <w:r w:rsidR="00071645" w:rsidRPr="00E34502">
        <w:rPr>
          <w:rFonts w:cstheme="minorHAnsi"/>
          <w:sz w:val="32"/>
          <w:szCs w:val="32"/>
        </w:rPr>
        <w:t xml:space="preserve"> </w:t>
      </w:r>
      <w:r w:rsidRPr="00E34502">
        <w:rPr>
          <w:rFonts w:cstheme="minorHAnsi"/>
          <w:sz w:val="32"/>
          <w:szCs w:val="32"/>
        </w:rPr>
        <w:t>They respectively account for 30.4</w:t>
      </w:r>
      <w:r w:rsidR="00071645" w:rsidRPr="00E34502">
        <w:rPr>
          <w:rFonts w:cstheme="minorHAnsi"/>
          <w:sz w:val="32"/>
          <w:szCs w:val="32"/>
        </w:rPr>
        <w:t xml:space="preserve"> per cent </w:t>
      </w:r>
      <w:r w:rsidRPr="00E34502">
        <w:rPr>
          <w:rFonts w:cstheme="minorHAnsi"/>
          <w:sz w:val="32"/>
          <w:szCs w:val="32"/>
        </w:rPr>
        <w:t xml:space="preserve">and 25.1 </w:t>
      </w:r>
      <w:r w:rsidR="00071645" w:rsidRPr="00E34502">
        <w:rPr>
          <w:rFonts w:cstheme="minorHAnsi"/>
          <w:sz w:val="32"/>
          <w:szCs w:val="32"/>
        </w:rPr>
        <w:t>per cent</w:t>
      </w:r>
      <w:r w:rsidRPr="00E34502">
        <w:rPr>
          <w:rFonts w:cstheme="minorHAnsi"/>
          <w:sz w:val="32"/>
          <w:szCs w:val="32"/>
        </w:rPr>
        <w:t>, of total employment.</w:t>
      </w:r>
    </w:p>
    <w:p w:rsidR="008E62F2" w:rsidRPr="00E34502" w:rsidRDefault="008E62F2" w:rsidP="00E34502">
      <w:pPr>
        <w:spacing w:after="0" w:line="240" w:lineRule="auto"/>
        <w:ind w:left="-720" w:right="-720"/>
        <w:jc w:val="both"/>
        <w:rPr>
          <w:rFonts w:cstheme="minorHAnsi"/>
          <w:sz w:val="32"/>
          <w:szCs w:val="32"/>
        </w:rPr>
      </w:pPr>
    </w:p>
    <w:p w:rsidR="008E62F2" w:rsidRPr="00E34502" w:rsidRDefault="008E62F2" w:rsidP="00E34502">
      <w:pPr>
        <w:spacing w:after="0" w:line="240" w:lineRule="auto"/>
        <w:ind w:left="-720" w:right="-720"/>
        <w:jc w:val="both"/>
        <w:rPr>
          <w:rFonts w:cstheme="minorHAnsi"/>
          <w:sz w:val="32"/>
          <w:szCs w:val="32"/>
        </w:rPr>
      </w:pPr>
      <w:r w:rsidRPr="00E34502">
        <w:rPr>
          <w:rFonts w:cstheme="minorHAnsi"/>
          <w:sz w:val="32"/>
          <w:szCs w:val="32"/>
        </w:rPr>
        <w:t>Despite an increase in the number of jobs provided in 2017,</w:t>
      </w:r>
      <w:r w:rsidR="00B851A4">
        <w:rPr>
          <w:rFonts w:cstheme="minorHAnsi"/>
          <w:sz w:val="32"/>
          <w:szCs w:val="32"/>
        </w:rPr>
        <w:t xml:space="preserve"> </w:t>
      </w:r>
      <w:r w:rsidRPr="00E34502">
        <w:rPr>
          <w:rFonts w:cstheme="minorHAnsi"/>
          <w:sz w:val="32"/>
          <w:szCs w:val="32"/>
        </w:rPr>
        <w:t xml:space="preserve">the </w:t>
      </w:r>
      <w:r w:rsidR="008E1C4D">
        <w:rPr>
          <w:rFonts w:cstheme="minorHAnsi"/>
          <w:sz w:val="32"/>
          <w:szCs w:val="32"/>
        </w:rPr>
        <w:t xml:space="preserve">number of persons seeking </w:t>
      </w:r>
      <w:r w:rsidRPr="00E34502">
        <w:rPr>
          <w:rFonts w:cstheme="minorHAnsi"/>
          <w:sz w:val="32"/>
          <w:szCs w:val="32"/>
        </w:rPr>
        <w:t>jobs</w:t>
      </w:r>
      <w:r w:rsidR="00B851A4">
        <w:rPr>
          <w:rFonts w:cstheme="minorHAnsi"/>
          <w:sz w:val="32"/>
          <w:szCs w:val="32"/>
        </w:rPr>
        <w:t xml:space="preserve"> was much greater</w:t>
      </w:r>
      <w:r w:rsidRPr="00E34502">
        <w:rPr>
          <w:rFonts w:cstheme="minorHAnsi"/>
          <w:sz w:val="32"/>
          <w:szCs w:val="32"/>
        </w:rPr>
        <w:t xml:space="preserve"> and consequently the overall unemployment rate increased to 4.9 </w:t>
      </w:r>
      <w:r w:rsidR="00071645" w:rsidRPr="00E34502">
        <w:rPr>
          <w:rFonts w:cstheme="minorHAnsi"/>
          <w:sz w:val="32"/>
          <w:szCs w:val="32"/>
        </w:rPr>
        <w:t>per cent</w:t>
      </w:r>
      <w:r w:rsidRPr="00E34502">
        <w:rPr>
          <w:rFonts w:cstheme="minorHAnsi"/>
          <w:sz w:val="32"/>
          <w:szCs w:val="32"/>
        </w:rPr>
        <w:t xml:space="preserve"> in 2017 from 4.2 </w:t>
      </w:r>
      <w:r w:rsidR="00071645" w:rsidRPr="00E34502">
        <w:rPr>
          <w:rFonts w:cstheme="minorHAnsi"/>
          <w:sz w:val="32"/>
          <w:szCs w:val="32"/>
        </w:rPr>
        <w:t>per cent in 2015 and 2016</w:t>
      </w:r>
      <w:r w:rsidR="008461E8" w:rsidRPr="00E34502">
        <w:rPr>
          <w:rFonts w:cstheme="minorHAnsi"/>
          <w:sz w:val="32"/>
          <w:szCs w:val="32"/>
        </w:rPr>
        <w:t xml:space="preserve"> as more people returned to the labour pool to seek employment</w:t>
      </w:r>
      <w:r w:rsidR="00327F04">
        <w:rPr>
          <w:rFonts w:cstheme="minorHAnsi"/>
          <w:sz w:val="32"/>
          <w:szCs w:val="32"/>
        </w:rPr>
        <w:t xml:space="preserve"> </w:t>
      </w:r>
      <w:r w:rsidR="00A02DDA">
        <w:rPr>
          <w:rFonts w:cstheme="minorHAnsi"/>
          <w:sz w:val="32"/>
          <w:szCs w:val="32"/>
        </w:rPr>
        <w:t>because of</w:t>
      </w:r>
      <w:r w:rsidR="00280F81">
        <w:rPr>
          <w:rFonts w:cstheme="minorHAnsi"/>
          <w:sz w:val="32"/>
          <w:szCs w:val="32"/>
        </w:rPr>
        <w:t xml:space="preserve"> improvement in employment prospects</w:t>
      </w:r>
      <w:r w:rsidR="00071645" w:rsidRPr="00E34502">
        <w:rPr>
          <w:rFonts w:cstheme="minorHAnsi"/>
          <w:sz w:val="32"/>
          <w:szCs w:val="32"/>
        </w:rPr>
        <w:t>.</w:t>
      </w:r>
    </w:p>
    <w:p w:rsidR="008E62F2" w:rsidRDefault="008E62F2" w:rsidP="00280F81">
      <w:pPr>
        <w:spacing w:after="0" w:line="240" w:lineRule="auto"/>
        <w:ind w:right="-720"/>
        <w:jc w:val="both"/>
        <w:rPr>
          <w:rFonts w:cstheme="minorHAnsi"/>
          <w:sz w:val="32"/>
          <w:szCs w:val="32"/>
        </w:rPr>
      </w:pPr>
    </w:p>
    <w:p w:rsidR="00B772AD" w:rsidRDefault="00B772AD" w:rsidP="00280F81">
      <w:pPr>
        <w:spacing w:after="0" w:line="240" w:lineRule="auto"/>
        <w:ind w:right="-720"/>
        <w:jc w:val="both"/>
        <w:rPr>
          <w:rFonts w:cstheme="minorHAnsi"/>
          <w:sz w:val="32"/>
          <w:szCs w:val="32"/>
        </w:rPr>
      </w:pPr>
      <w:r>
        <w:rPr>
          <w:rFonts w:cstheme="minorHAnsi"/>
          <w:noProof/>
          <w:sz w:val="32"/>
          <w:szCs w:val="32"/>
          <w:lang w:val="en-US"/>
        </w:rPr>
        <w:lastRenderedPageBreak/>
        <w:drawing>
          <wp:inline distT="0" distB="0" distL="0" distR="0" wp14:anchorId="37FB9F74">
            <wp:extent cx="5657850" cy="3179566"/>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3358" cy="3182662"/>
                    </a:xfrm>
                    <a:prstGeom prst="rect">
                      <a:avLst/>
                    </a:prstGeom>
                    <a:noFill/>
                  </pic:spPr>
                </pic:pic>
              </a:graphicData>
            </a:graphic>
          </wp:inline>
        </w:drawing>
      </w:r>
    </w:p>
    <w:p w:rsidR="00B772AD" w:rsidRDefault="00B772AD" w:rsidP="00280F81">
      <w:pPr>
        <w:spacing w:after="0" w:line="240" w:lineRule="auto"/>
        <w:ind w:right="-720"/>
        <w:jc w:val="both"/>
        <w:rPr>
          <w:rFonts w:cstheme="minorHAnsi"/>
          <w:sz w:val="32"/>
          <w:szCs w:val="32"/>
        </w:rPr>
      </w:pPr>
    </w:p>
    <w:p w:rsidR="00602B2C" w:rsidRDefault="00602B2C" w:rsidP="00602B2C">
      <w:pPr>
        <w:spacing w:after="0" w:line="240" w:lineRule="auto"/>
        <w:ind w:left="-720" w:right="-720"/>
        <w:jc w:val="both"/>
        <w:rPr>
          <w:rFonts w:cstheme="minorHAnsi"/>
          <w:sz w:val="32"/>
          <w:szCs w:val="32"/>
        </w:rPr>
      </w:pPr>
      <w:r w:rsidRPr="00602B2C">
        <w:rPr>
          <w:rFonts w:cstheme="minorHAnsi"/>
          <w:sz w:val="32"/>
          <w:szCs w:val="32"/>
        </w:rPr>
        <w:t>The improvement in employment in 2017 can be traced</w:t>
      </w:r>
      <w:r>
        <w:rPr>
          <w:rFonts w:cstheme="minorHAnsi"/>
          <w:sz w:val="32"/>
          <w:szCs w:val="32"/>
        </w:rPr>
        <w:t xml:space="preserve"> to:</w:t>
      </w:r>
    </w:p>
    <w:p w:rsidR="00602B2C" w:rsidRPr="00602B2C" w:rsidRDefault="00602B2C" w:rsidP="00602B2C">
      <w:pPr>
        <w:spacing w:after="0" w:line="240" w:lineRule="auto"/>
        <w:ind w:right="-720"/>
        <w:jc w:val="both"/>
        <w:rPr>
          <w:rFonts w:cstheme="minorHAnsi"/>
          <w:sz w:val="32"/>
          <w:szCs w:val="32"/>
        </w:rPr>
      </w:pPr>
    </w:p>
    <w:p w:rsidR="00602B2C" w:rsidRDefault="00602B2C" w:rsidP="00504BED">
      <w:pPr>
        <w:pStyle w:val="ListParagraph"/>
        <w:numPr>
          <w:ilvl w:val="0"/>
          <w:numId w:val="1"/>
        </w:numPr>
        <w:ind w:left="0" w:right="-720" w:hanging="720"/>
        <w:jc w:val="both"/>
        <w:rPr>
          <w:rFonts w:asciiTheme="minorHAnsi" w:hAnsiTheme="minorHAnsi" w:cstheme="minorHAnsi"/>
          <w:sz w:val="32"/>
          <w:szCs w:val="32"/>
        </w:rPr>
      </w:pPr>
      <w:r w:rsidRPr="00602B2C">
        <w:rPr>
          <w:rFonts w:asciiTheme="minorHAnsi" w:hAnsiTheme="minorHAnsi" w:cstheme="minorHAnsi"/>
          <w:sz w:val="32"/>
          <w:szCs w:val="32"/>
        </w:rPr>
        <w:t xml:space="preserve">an improved construction activity with project approvals that </w:t>
      </w:r>
      <w:r w:rsidR="008E1C4D">
        <w:rPr>
          <w:rFonts w:asciiTheme="minorHAnsi" w:hAnsiTheme="minorHAnsi" w:cstheme="minorHAnsi"/>
          <w:sz w:val="32"/>
          <w:szCs w:val="32"/>
        </w:rPr>
        <w:t>were</w:t>
      </w:r>
      <w:r w:rsidRPr="00602B2C">
        <w:rPr>
          <w:rFonts w:asciiTheme="minorHAnsi" w:hAnsiTheme="minorHAnsi" w:cstheme="minorHAnsi"/>
          <w:sz w:val="32"/>
          <w:szCs w:val="32"/>
        </w:rPr>
        <w:t xml:space="preserve"> a</w:t>
      </w:r>
      <w:r>
        <w:rPr>
          <w:rFonts w:asciiTheme="minorHAnsi" w:hAnsiTheme="minorHAnsi" w:cstheme="minorHAnsi"/>
          <w:sz w:val="32"/>
          <w:szCs w:val="32"/>
        </w:rPr>
        <w:t xml:space="preserve"> record high of $798.7 million;</w:t>
      </w:r>
    </w:p>
    <w:p w:rsidR="00602B2C" w:rsidRPr="00602B2C" w:rsidRDefault="00602B2C" w:rsidP="00602B2C">
      <w:pPr>
        <w:pStyle w:val="ListParagraph"/>
        <w:ind w:left="0" w:right="-720"/>
        <w:jc w:val="both"/>
        <w:rPr>
          <w:rFonts w:asciiTheme="minorHAnsi" w:hAnsiTheme="minorHAnsi" w:cstheme="minorHAnsi"/>
          <w:sz w:val="32"/>
          <w:szCs w:val="32"/>
        </w:rPr>
      </w:pPr>
    </w:p>
    <w:p w:rsidR="00602B2C" w:rsidRPr="00602B2C" w:rsidRDefault="00602B2C" w:rsidP="00504BED">
      <w:pPr>
        <w:pStyle w:val="ListParagraph"/>
        <w:numPr>
          <w:ilvl w:val="0"/>
          <w:numId w:val="1"/>
        </w:numPr>
        <w:ind w:left="0" w:right="-720" w:hanging="720"/>
        <w:jc w:val="both"/>
        <w:rPr>
          <w:rFonts w:asciiTheme="minorHAnsi" w:hAnsiTheme="minorHAnsi" w:cstheme="minorHAnsi"/>
          <w:sz w:val="32"/>
          <w:szCs w:val="32"/>
        </w:rPr>
      </w:pPr>
      <w:r w:rsidRPr="00602B2C">
        <w:rPr>
          <w:rFonts w:asciiTheme="minorHAnsi" w:hAnsiTheme="minorHAnsi" w:cstheme="minorHAnsi"/>
          <w:sz w:val="32"/>
          <w:szCs w:val="32"/>
        </w:rPr>
        <w:t xml:space="preserve">an </w:t>
      </w:r>
      <w:r w:rsidR="005B5BC6">
        <w:rPr>
          <w:rFonts w:asciiTheme="minorHAnsi" w:hAnsiTheme="minorHAnsi" w:cstheme="minorHAnsi"/>
          <w:sz w:val="32"/>
          <w:szCs w:val="32"/>
        </w:rPr>
        <w:t xml:space="preserve">increase in the number of </w:t>
      </w:r>
      <w:r w:rsidRPr="00602B2C">
        <w:rPr>
          <w:rFonts w:asciiTheme="minorHAnsi" w:hAnsiTheme="minorHAnsi" w:cstheme="minorHAnsi"/>
          <w:sz w:val="32"/>
          <w:szCs w:val="32"/>
        </w:rPr>
        <w:t>new partnerships registration, stock exchange listings and new company registrations;</w:t>
      </w:r>
    </w:p>
    <w:p w:rsidR="00602B2C" w:rsidRDefault="00602B2C" w:rsidP="00602B2C">
      <w:pPr>
        <w:pStyle w:val="ListParagraph"/>
        <w:ind w:left="0" w:right="-720"/>
        <w:jc w:val="both"/>
        <w:rPr>
          <w:rFonts w:asciiTheme="minorHAnsi" w:hAnsiTheme="minorHAnsi" w:cstheme="minorHAnsi"/>
          <w:sz w:val="32"/>
          <w:szCs w:val="32"/>
        </w:rPr>
      </w:pPr>
    </w:p>
    <w:p w:rsidR="00602B2C" w:rsidRPr="00602B2C" w:rsidRDefault="00602B2C" w:rsidP="00504BED">
      <w:pPr>
        <w:pStyle w:val="ListParagraph"/>
        <w:numPr>
          <w:ilvl w:val="0"/>
          <w:numId w:val="1"/>
        </w:numPr>
        <w:ind w:left="0" w:right="-720" w:hanging="720"/>
        <w:jc w:val="both"/>
        <w:rPr>
          <w:rFonts w:asciiTheme="minorHAnsi" w:hAnsiTheme="minorHAnsi" w:cstheme="minorHAnsi"/>
          <w:sz w:val="32"/>
          <w:szCs w:val="32"/>
        </w:rPr>
      </w:pPr>
      <w:r w:rsidRPr="00602B2C">
        <w:rPr>
          <w:rFonts w:asciiTheme="minorHAnsi" w:hAnsiTheme="minorHAnsi" w:cstheme="minorHAnsi"/>
          <w:sz w:val="32"/>
          <w:szCs w:val="32"/>
        </w:rPr>
        <w:t>an increase in stay-over tourist arrivals by 8.5</w:t>
      </w:r>
      <w:r w:rsidR="00F57E98">
        <w:rPr>
          <w:rFonts w:asciiTheme="minorHAnsi" w:hAnsiTheme="minorHAnsi" w:cstheme="minorHAnsi"/>
          <w:sz w:val="32"/>
          <w:szCs w:val="32"/>
        </w:rPr>
        <w:t xml:space="preserve"> per cent</w:t>
      </w:r>
      <w:r w:rsidRPr="00602B2C">
        <w:rPr>
          <w:rFonts w:asciiTheme="minorHAnsi" w:hAnsiTheme="minorHAnsi" w:cstheme="minorHAnsi"/>
          <w:sz w:val="32"/>
          <w:szCs w:val="32"/>
        </w:rPr>
        <w:t xml:space="preserve"> </w:t>
      </w:r>
      <w:r w:rsidR="005B5BC6">
        <w:rPr>
          <w:rFonts w:asciiTheme="minorHAnsi" w:hAnsiTheme="minorHAnsi" w:cstheme="minorHAnsi"/>
          <w:sz w:val="32"/>
          <w:szCs w:val="32"/>
        </w:rPr>
        <w:t>in 2017</w:t>
      </w:r>
      <w:r w:rsidRPr="00602B2C">
        <w:rPr>
          <w:rFonts w:asciiTheme="minorHAnsi" w:hAnsiTheme="minorHAnsi" w:cstheme="minorHAnsi"/>
          <w:sz w:val="32"/>
          <w:szCs w:val="32"/>
        </w:rPr>
        <w:t xml:space="preserve"> which can be traced to arrivals from the </w:t>
      </w:r>
      <w:r w:rsidR="008E1C4D">
        <w:rPr>
          <w:rFonts w:asciiTheme="minorHAnsi" w:hAnsiTheme="minorHAnsi" w:cstheme="minorHAnsi"/>
          <w:sz w:val="32"/>
          <w:szCs w:val="32"/>
        </w:rPr>
        <w:t>American</w:t>
      </w:r>
      <w:r w:rsidRPr="00602B2C">
        <w:rPr>
          <w:rFonts w:asciiTheme="minorHAnsi" w:hAnsiTheme="minorHAnsi" w:cstheme="minorHAnsi"/>
          <w:sz w:val="32"/>
          <w:szCs w:val="32"/>
        </w:rPr>
        <w:t xml:space="preserve"> and Canadian markets</w:t>
      </w:r>
      <w:r w:rsidR="00430BAD">
        <w:rPr>
          <w:rFonts w:asciiTheme="minorHAnsi" w:hAnsiTheme="minorHAnsi" w:cstheme="minorHAnsi"/>
          <w:sz w:val="32"/>
          <w:szCs w:val="32"/>
        </w:rPr>
        <w:t xml:space="preserve"> – which grew </w:t>
      </w:r>
      <w:r w:rsidRPr="00602B2C">
        <w:rPr>
          <w:rFonts w:asciiTheme="minorHAnsi" w:hAnsiTheme="minorHAnsi" w:cstheme="minorHAnsi"/>
          <w:sz w:val="32"/>
          <w:szCs w:val="32"/>
        </w:rPr>
        <w:t xml:space="preserve">by 13.4 </w:t>
      </w:r>
      <w:r w:rsidR="00F57E98">
        <w:rPr>
          <w:rFonts w:asciiTheme="minorHAnsi" w:hAnsiTheme="minorHAnsi" w:cstheme="minorHAnsi"/>
          <w:sz w:val="32"/>
          <w:szCs w:val="32"/>
        </w:rPr>
        <w:t>per cent</w:t>
      </w:r>
      <w:r w:rsidRPr="00602B2C">
        <w:rPr>
          <w:rFonts w:asciiTheme="minorHAnsi" w:hAnsiTheme="minorHAnsi" w:cstheme="minorHAnsi"/>
          <w:sz w:val="32"/>
          <w:szCs w:val="32"/>
        </w:rPr>
        <w:t xml:space="preserve"> and 6.4 </w:t>
      </w:r>
      <w:r w:rsidR="00F57E98">
        <w:rPr>
          <w:rFonts w:asciiTheme="minorHAnsi" w:hAnsiTheme="minorHAnsi" w:cstheme="minorHAnsi"/>
          <w:sz w:val="32"/>
          <w:szCs w:val="32"/>
        </w:rPr>
        <w:t>per cent</w:t>
      </w:r>
      <w:r w:rsidRPr="00602B2C">
        <w:rPr>
          <w:rFonts w:asciiTheme="minorHAnsi" w:hAnsiTheme="minorHAnsi" w:cstheme="minorHAnsi"/>
          <w:sz w:val="32"/>
          <w:szCs w:val="32"/>
        </w:rPr>
        <w:t>, respectively; and</w:t>
      </w:r>
    </w:p>
    <w:p w:rsidR="00602B2C" w:rsidRDefault="00602B2C" w:rsidP="00602B2C">
      <w:pPr>
        <w:pStyle w:val="ListParagraph"/>
        <w:ind w:left="0" w:right="-720"/>
        <w:jc w:val="both"/>
        <w:rPr>
          <w:rFonts w:asciiTheme="minorHAnsi" w:hAnsiTheme="minorHAnsi" w:cstheme="minorHAnsi"/>
          <w:sz w:val="32"/>
          <w:szCs w:val="32"/>
        </w:rPr>
      </w:pPr>
    </w:p>
    <w:p w:rsidR="00602B2C" w:rsidRPr="00602B2C" w:rsidRDefault="005B5BC6" w:rsidP="00504BED">
      <w:pPr>
        <w:pStyle w:val="ListParagraph"/>
        <w:numPr>
          <w:ilvl w:val="0"/>
          <w:numId w:val="1"/>
        </w:numPr>
        <w:ind w:left="0" w:right="-720" w:hanging="720"/>
        <w:jc w:val="both"/>
        <w:rPr>
          <w:rFonts w:asciiTheme="minorHAnsi" w:hAnsiTheme="minorHAnsi" w:cstheme="minorHAnsi"/>
          <w:sz w:val="32"/>
          <w:szCs w:val="32"/>
        </w:rPr>
      </w:pPr>
      <w:r>
        <w:rPr>
          <w:rFonts w:asciiTheme="minorHAnsi" w:hAnsiTheme="minorHAnsi" w:cstheme="minorHAnsi"/>
          <w:sz w:val="32"/>
          <w:szCs w:val="32"/>
        </w:rPr>
        <w:t xml:space="preserve">the </w:t>
      </w:r>
      <w:r w:rsidR="00602B2C" w:rsidRPr="00602B2C">
        <w:rPr>
          <w:rFonts w:asciiTheme="minorHAnsi" w:hAnsiTheme="minorHAnsi" w:cstheme="minorHAnsi"/>
          <w:sz w:val="32"/>
          <w:szCs w:val="32"/>
        </w:rPr>
        <w:t xml:space="preserve">growth in the utilities sector where electricity consumption rose by 2.5 </w:t>
      </w:r>
      <w:r w:rsidR="00F57E98">
        <w:rPr>
          <w:rFonts w:asciiTheme="minorHAnsi" w:hAnsiTheme="minorHAnsi" w:cstheme="minorHAnsi"/>
          <w:sz w:val="32"/>
          <w:szCs w:val="32"/>
        </w:rPr>
        <w:t>per cent</w:t>
      </w:r>
      <w:r w:rsidR="00602B2C" w:rsidRPr="00602B2C">
        <w:rPr>
          <w:rFonts w:asciiTheme="minorHAnsi" w:hAnsiTheme="minorHAnsi" w:cstheme="minorHAnsi"/>
          <w:sz w:val="32"/>
          <w:szCs w:val="32"/>
        </w:rPr>
        <w:t xml:space="preserve"> as the consumer base grew while water consumption increased by 2.8 </w:t>
      </w:r>
      <w:r w:rsidR="00F57E98">
        <w:rPr>
          <w:rFonts w:asciiTheme="minorHAnsi" w:hAnsiTheme="minorHAnsi" w:cstheme="minorHAnsi"/>
          <w:sz w:val="32"/>
          <w:szCs w:val="32"/>
        </w:rPr>
        <w:t>per cent</w:t>
      </w:r>
      <w:r w:rsidR="00602B2C" w:rsidRPr="00602B2C">
        <w:rPr>
          <w:rFonts w:asciiTheme="minorHAnsi" w:hAnsiTheme="minorHAnsi" w:cstheme="minorHAnsi"/>
          <w:sz w:val="32"/>
          <w:szCs w:val="32"/>
        </w:rPr>
        <w:t>.</w:t>
      </w:r>
    </w:p>
    <w:p w:rsidR="00602B2C" w:rsidRPr="00602B2C" w:rsidRDefault="00602B2C" w:rsidP="00602B2C">
      <w:pPr>
        <w:spacing w:after="0" w:line="240" w:lineRule="auto"/>
        <w:ind w:left="1080"/>
        <w:jc w:val="both"/>
        <w:rPr>
          <w:rFonts w:ascii="Calibri" w:eastAsiaTheme="minorHAnsi" w:hAnsi="Calibri" w:cs="Calibri"/>
          <w:color w:val="1F3864"/>
          <w:sz w:val="24"/>
          <w:szCs w:val="24"/>
        </w:rPr>
      </w:pPr>
    </w:p>
    <w:p w:rsidR="00602B2C" w:rsidRPr="00602B2C" w:rsidRDefault="00602B2C" w:rsidP="00602B2C">
      <w:pPr>
        <w:spacing w:after="0" w:line="240" w:lineRule="auto"/>
        <w:ind w:left="-720" w:right="-720"/>
        <w:jc w:val="both"/>
        <w:rPr>
          <w:rFonts w:cstheme="minorHAnsi"/>
          <w:sz w:val="32"/>
          <w:szCs w:val="32"/>
        </w:rPr>
      </w:pPr>
      <w:r w:rsidRPr="00602B2C">
        <w:rPr>
          <w:rFonts w:cstheme="minorHAnsi"/>
          <w:sz w:val="32"/>
          <w:szCs w:val="32"/>
        </w:rPr>
        <w:t xml:space="preserve">The Government sees these improvements in </w:t>
      </w:r>
      <w:r w:rsidR="001149BB">
        <w:rPr>
          <w:rFonts w:cstheme="minorHAnsi"/>
          <w:sz w:val="32"/>
          <w:szCs w:val="32"/>
        </w:rPr>
        <w:t xml:space="preserve">the </w:t>
      </w:r>
      <w:r w:rsidRPr="00602B2C">
        <w:rPr>
          <w:rFonts w:cstheme="minorHAnsi"/>
          <w:sz w:val="32"/>
          <w:szCs w:val="32"/>
        </w:rPr>
        <w:t>employment</w:t>
      </w:r>
      <w:r w:rsidR="00FB2820">
        <w:rPr>
          <w:rFonts w:cstheme="minorHAnsi"/>
          <w:sz w:val="32"/>
          <w:szCs w:val="32"/>
        </w:rPr>
        <w:t xml:space="preserve"> rate as a continuing trend </w:t>
      </w:r>
      <w:r w:rsidRPr="00602B2C">
        <w:rPr>
          <w:rFonts w:cstheme="minorHAnsi"/>
          <w:sz w:val="32"/>
          <w:szCs w:val="32"/>
        </w:rPr>
        <w:t>and believes it is justified in that viewpoint.</w:t>
      </w:r>
    </w:p>
    <w:p w:rsidR="00602B2C" w:rsidRPr="00E34502" w:rsidRDefault="00602B2C" w:rsidP="00280F81">
      <w:pPr>
        <w:spacing w:after="0" w:line="240" w:lineRule="auto"/>
        <w:ind w:right="-720"/>
        <w:jc w:val="both"/>
        <w:rPr>
          <w:rFonts w:cstheme="minorHAnsi"/>
          <w:sz w:val="32"/>
          <w:szCs w:val="32"/>
        </w:rPr>
      </w:pPr>
    </w:p>
    <w:p w:rsidR="00B772AD" w:rsidRDefault="00B772AD">
      <w:pPr>
        <w:rPr>
          <w:rFonts w:cstheme="minorHAnsi"/>
          <w:b/>
          <w:sz w:val="32"/>
          <w:szCs w:val="32"/>
          <w:u w:val="single"/>
        </w:rPr>
      </w:pPr>
      <w:r>
        <w:rPr>
          <w:rFonts w:cstheme="minorHAnsi"/>
          <w:b/>
          <w:sz w:val="32"/>
          <w:szCs w:val="32"/>
          <w:u w:val="single"/>
        </w:rPr>
        <w:br w:type="page"/>
      </w:r>
    </w:p>
    <w:p w:rsidR="008E62F2" w:rsidRPr="00E34502" w:rsidRDefault="00AD1551" w:rsidP="00E34502">
      <w:pPr>
        <w:spacing w:after="0" w:line="240" w:lineRule="auto"/>
        <w:ind w:left="-720" w:right="-720"/>
        <w:jc w:val="both"/>
        <w:rPr>
          <w:rFonts w:cstheme="minorHAnsi"/>
          <w:b/>
          <w:sz w:val="32"/>
          <w:szCs w:val="32"/>
          <w:u w:val="single"/>
        </w:rPr>
      </w:pPr>
      <w:r w:rsidRPr="00E34502">
        <w:rPr>
          <w:rFonts w:cstheme="minorHAnsi"/>
          <w:b/>
          <w:sz w:val="32"/>
          <w:szCs w:val="32"/>
          <w:u w:val="single"/>
        </w:rPr>
        <w:lastRenderedPageBreak/>
        <w:t>Key D</w:t>
      </w:r>
      <w:r w:rsidR="008E62F2" w:rsidRPr="00E34502">
        <w:rPr>
          <w:rFonts w:cstheme="minorHAnsi"/>
          <w:b/>
          <w:sz w:val="32"/>
          <w:szCs w:val="32"/>
          <w:u w:val="single"/>
        </w:rPr>
        <w:t xml:space="preserve">rivers, </w:t>
      </w:r>
      <w:r w:rsidRPr="00E34502">
        <w:rPr>
          <w:rFonts w:cstheme="minorHAnsi"/>
          <w:b/>
          <w:sz w:val="32"/>
          <w:szCs w:val="32"/>
          <w:u w:val="single"/>
        </w:rPr>
        <w:t>I</w:t>
      </w:r>
      <w:r w:rsidR="008E62F2" w:rsidRPr="00E34502">
        <w:rPr>
          <w:rFonts w:cstheme="minorHAnsi"/>
          <w:b/>
          <w:sz w:val="32"/>
          <w:szCs w:val="32"/>
          <w:u w:val="single"/>
        </w:rPr>
        <w:t xml:space="preserve">nitiatives and </w:t>
      </w:r>
      <w:r w:rsidRPr="00E34502">
        <w:rPr>
          <w:rFonts w:cstheme="minorHAnsi"/>
          <w:b/>
          <w:sz w:val="32"/>
          <w:szCs w:val="32"/>
          <w:u w:val="single"/>
        </w:rPr>
        <w:t>P</w:t>
      </w:r>
      <w:r w:rsidR="008E62F2" w:rsidRPr="00E34502">
        <w:rPr>
          <w:rFonts w:cstheme="minorHAnsi"/>
          <w:b/>
          <w:sz w:val="32"/>
          <w:szCs w:val="32"/>
          <w:u w:val="single"/>
        </w:rPr>
        <w:t xml:space="preserve">olicies </w:t>
      </w:r>
      <w:r w:rsidRPr="00E34502">
        <w:rPr>
          <w:rFonts w:cstheme="minorHAnsi"/>
          <w:b/>
          <w:sz w:val="32"/>
          <w:szCs w:val="32"/>
          <w:u w:val="single"/>
        </w:rPr>
        <w:t>A</w:t>
      </w:r>
      <w:r w:rsidR="008E62F2" w:rsidRPr="00E34502">
        <w:rPr>
          <w:rFonts w:cstheme="minorHAnsi"/>
          <w:b/>
          <w:sz w:val="32"/>
          <w:szCs w:val="32"/>
          <w:u w:val="single"/>
        </w:rPr>
        <w:t xml:space="preserve">iding the </w:t>
      </w:r>
      <w:r w:rsidRPr="00E34502">
        <w:rPr>
          <w:rFonts w:cstheme="minorHAnsi"/>
          <w:b/>
          <w:sz w:val="32"/>
          <w:szCs w:val="32"/>
          <w:u w:val="single"/>
        </w:rPr>
        <w:t>S</w:t>
      </w:r>
      <w:r w:rsidR="008E62F2" w:rsidRPr="00E34502">
        <w:rPr>
          <w:rFonts w:cstheme="minorHAnsi"/>
          <w:b/>
          <w:sz w:val="32"/>
          <w:szCs w:val="32"/>
          <w:u w:val="single"/>
        </w:rPr>
        <w:t xml:space="preserve">trength and </w:t>
      </w:r>
      <w:r w:rsidRPr="00E34502">
        <w:rPr>
          <w:rFonts w:cstheme="minorHAnsi"/>
          <w:b/>
          <w:sz w:val="32"/>
          <w:szCs w:val="32"/>
          <w:u w:val="single"/>
        </w:rPr>
        <w:t>G</w:t>
      </w:r>
      <w:r w:rsidR="008E62F2" w:rsidRPr="00E34502">
        <w:rPr>
          <w:rFonts w:cstheme="minorHAnsi"/>
          <w:b/>
          <w:sz w:val="32"/>
          <w:szCs w:val="32"/>
          <w:u w:val="single"/>
        </w:rPr>
        <w:t>rowth of Cayman</w:t>
      </w:r>
      <w:r w:rsidRPr="00E34502">
        <w:rPr>
          <w:rFonts w:cstheme="minorHAnsi"/>
          <w:b/>
          <w:sz w:val="32"/>
          <w:szCs w:val="32"/>
          <w:u w:val="single"/>
        </w:rPr>
        <w:t>’</w:t>
      </w:r>
      <w:r w:rsidR="008E62F2" w:rsidRPr="00E34502">
        <w:rPr>
          <w:rFonts w:cstheme="minorHAnsi"/>
          <w:b/>
          <w:sz w:val="32"/>
          <w:szCs w:val="32"/>
          <w:u w:val="single"/>
        </w:rPr>
        <w:t xml:space="preserve">s </w:t>
      </w:r>
      <w:r w:rsidRPr="00E34502">
        <w:rPr>
          <w:rFonts w:cstheme="minorHAnsi"/>
          <w:b/>
          <w:sz w:val="32"/>
          <w:szCs w:val="32"/>
          <w:u w:val="single"/>
        </w:rPr>
        <w:t>E</w:t>
      </w:r>
      <w:r w:rsidR="008E62F2" w:rsidRPr="00E34502">
        <w:rPr>
          <w:rFonts w:cstheme="minorHAnsi"/>
          <w:b/>
          <w:sz w:val="32"/>
          <w:szCs w:val="32"/>
          <w:u w:val="single"/>
        </w:rPr>
        <w:t>conomy</w:t>
      </w:r>
    </w:p>
    <w:p w:rsidR="008E62F2" w:rsidRPr="00E34502" w:rsidRDefault="008E62F2" w:rsidP="00E34502">
      <w:pPr>
        <w:spacing w:after="0" w:line="240" w:lineRule="auto"/>
        <w:ind w:left="-720" w:right="-720"/>
        <w:jc w:val="both"/>
        <w:rPr>
          <w:rFonts w:cstheme="minorHAnsi"/>
          <w:sz w:val="32"/>
          <w:szCs w:val="32"/>
        </w:rPr>
      </w:pPr>
    </w:p>
    <w:p w:rsidR="008E62F2" w:rsidRPr="00E34502" w:rsidRDefault="008E62F2" w:rsidP="00E34502">
      <w:pPr>
        <w:spacing w:after="0" w:line="240" w:lineRule="auto"/>
        <w:ind w:left="-720" w:right="-720"/>
        <w:jc w:val="both"/>
        <w:rPr>
          <w:rFonts w:cstheme="minorHAnsi"/>
          <w:sz w:val="32"/>
          <w:szCs w:val="32"/>
        </w:rPr>
      </w:pPr>
      <w:r w:rsidRPr="00E34502">
        <w:rPr>
          <w:rFonts w:cstheme="minorHAnsi"/>
          <w:sz w:val="32"/>
          <w:szCs w:val="32"/>
        </w:rPr>
        <w:t>The current strength and growth of Cayman’s economy can be attributed primarily to the growing diversification of the economy in addition to our successful tourism and financial services industries.</w:t>
      </w:r>
    </w:p>
    <w:p w:rsidR="008E62F2" w:rsidRPr="00E34502" w:rsidRDefault="008E62F2" w:rsidP="00E34502">
      <w:pPr>
        <w:spacing w:after="0" w:line="240" w:lineRule="auto"/>
        <w:ind w:left="-720" w:right="-720"/>
        <w:jc w:val="both"/>
        <w:rPr>
          <w:rFonts w:eastAsiaTheme="minorHAnsi" w:cstheme="minorHAnsi"/>
          <w:color w:val="1F3864"/>
          <w:sz w:val="32"/>
          <w:szCs w:val="32"/>
          <w:highlight w:val="yellow"/>
        </w:rPr>
      </w:pPr>
    </w:p>
    <w:p w:rsidR="008E62F2" w:rsidRPr="00E34502" w:rsidRDefault="00284BDC" w:rsidP="00E34502">
      <w:pPr>
        <w:spacing w:after="0" w:line="240" w:lineRule="auto"/>
        <w:ind w:left="-720" w:right="-720"/>
        <w:jc w:val="both"/>
        <w:rPr>
          <w:rFonts w:cstheme="minorHAnsi"/>
          <w:sz w:val="32"/>
          <w:szCs w:val="32"/>
        </w:rPr>
      </w:pPr>
      <w:r w:rsidRPr="00E34502">
        <w:rPr>
          <w:rFonts w:cstheme="minorHAnsi"/>
          <w:sz w:val="32"/>
          <w:szCs w:val="32"/>
        </w:rPr>
        <w:t>T</w:t>
      </w:r>
      <w:r w:rsidR="008E62F2" w:rsidRPr="00E34502">
        <w:rPr>
          <w:rFonts w:cstheme="minorHAnsi"/>
          <w:sz w:val="32"/>
          <w:szCs w:val="32"/>
        </w:rPr>
        <w:t xml:space="preserve">he key drivers of these sectors </w:t>
      </w:r>
      <w:r w:rsidRPr="00E34502">
        <w:rPr>
          <w:rFonts w:cstheme="minorHAnsi"/>
          <w:sz w:val="32"/>
          <w:szCs w:val="32"/>
        </w:rPr>
        <w:t>include</w:t>
      </w:r>
      <w:r w:rsidR="008E62F2" w:rsidRPr="00E34502">
        <w:rPr>
          <w:rFonts w:cstheme="minorHAnsi"/>
          <w:sz w:val="32"/>
          <w:szCs w:val="32"/>
        </w:rPr>
        <w:t>:</w:t>
      </w:r>
    </w:p>
    <w:p w:rsidR="00284BDC" w:rsidRPr="00E34502" w:rsidRDefault="00284BDC" w:rsidP="00E34502">
      <w:pPr>
        <w:spacing w:after="0" w:line="240" w:lineRule="auto"/>
        <w:ind w:left="-720" w:right="-720"/>
        <w:jc w:val="both"/>
        <w:rPr>
          <w:rFonts w:cstheme="minorHAnsi"/>
          <w:sz w:val="32"/>
          <w:szCs w:val="32"/>
        </w:rPr>
      </w:pPr>
    </w:p>
    <w:p w:rsidR="008E62F2" w:rsidRPr="00E34502" w:rsidRDefault="00284BDC" w:rsidP="00504BED">
      <w:pPr>
        <w:pStyle w:val="ListParagraph"/>
        <w:numPr>
          <w:ilvl w:val="0"/>
          <w:numId w:val="3"/>
        </w:numPr>
        <w:ind w:left="0" w:right="-720" w:hanging="720"/>
        <w:jc w:val="both"/>
        <w:rPr>
          <w:rFonts w:asciiTheme="minorHAnsi" w:hAnsiTheme="minorHAnsi" w:cstheme="minorHAnsi"/>
          <w:sz w:val="32"/>
          <w:szCs w:val="32"/>
        </w:rPr>
      </w:pPr>
      <w:r w:rsidRPr="00E34502">
        <w:rPr>
          <w:rFonts w:asciiTheme="minorHAnsi" w:hAnsiTheme="minorHAnsi" w:cstheme="minorHAnsi"/>
          <w:sz w:val="32"/>
          <w:szCs w:val="32"/>
        </w:rPr>
        <w:t xml:space="preserve">the </w:t>
      </w:r>
      <w:r w:rsidR="008E62F2" w:rsidRPr="00E34502">
        <w:rPr>
          <w:rFonts w:asciiTheme="minorHAnsi" w:hAnsiTheme="minorHAnsi" w:cstheme="minorHAnsi"/>
          <w:sz w:val="32"/>
          <w:szCs w:val="32"/>
        </w:rPr>
        <w:t>political stability of the Islands;</w:t>
      </w:r>
    </w:p>
    <w:p w:rsidR="00284BDC" w:rsidRPr="00E34502" w:rsidRDefault="00284BDC" w:rsidP="00173BC0">
      <w:pPr>
        <w:spacing w:after="0" w:line="240" w:lineRule="auto"/>
        <w:ind w:right="-720" w:hanging="720"/>
        <w:jc w:val="both"/>
        <w:rPr>
          <w:rFonts w:cstheme="minorHAnsi"/>
          <w:sz w:val="32"/>
          <w:szCs w:val="32"/>
        </w:rPr>
      </w:pPr>
    </w:p>
    <w:p w:rsidR="008E62F2" w:rsidRPr="00E34502" w:rsidRDefault="00284BDC" w:rsidP="00504BED">
      <w:pPr>
        <w:pStyle w:val="ListParagraph"/>
        <w:numPr>
          <w:ilvl w:val="0"/>
          <w:numId w:val="3"/>
        </w:numPr>
        <w:ind w:left="0" w:right="-720" w:hanging="720"/>
        <w:jc w:val="both"/>
        <w:rPr>
          <w:rFonts w:asciiTheme="minorHAnsi" w:hAnsiTheme="minorHAnsi" w:cstheme="minorHAnsi"/>
          <w:sz w:val="32"/>
          <w:szCs w:val="32"/>
        </w:rPr>
      </w:pPr>
      <w:r w:rsidRPr="00E34502">
        <w:rPr>
          <w:rFonts w:asciiTheme="minorHAnsi" w:hAnsiTheme="minorHAnsi" w:cstheme="minorHAnsi"/>
          <w:sz w:val="32"/>
          <w:szCs w:val="32"/>
        </w:rPr>
        <w:t xml:space="preserve">the </w:t>
      </w:r>
      <w:r w:rsidR="008E62F2" w:rsidRPr="00E34502">
        <w:rPr>
          <w:rFonts w:asciiTheme="minorHAnsi" w:hAnsiTheme="minorHAnsi" w:cstheme="minorHAnsi"/>
          <w:sz w:val="32"/>
          <w:szCs w:val="32"/>
        </w:rPr>
        <w:t>fiscal strength of the Government; and</w:t>
      </w:r>
    </w:p>
    <w:p w:rsidR="00284BDC" w:rsidRPr="00E34502" w:rsidRDefault="00284BDC" w:rsidP="00173BC0">
      <w:pPr>
        <w:spacing w:after="0" w:line="240" w:lineRule="auto"/>
        <w:ind w:right="-720" w:hanging="720"/>
        <w:jc w:val="both"/>
        <w:rPr>
          <w:rFonts w:cstheme="minorHAnsi"/>
          <w:sz w:val="32"/>
          <w:szCs w:val="32"/>
        </w:rPr>
      </w:pPr>
    </w:p>
    <w:p w:rsidR="008E62F2" w:rsidRPr="00E34502" w:rsidRDefault="008E62F2" w:rsidP="00504BED">
      <w:pPr>
        <w:pStyle w:val="ListParagraph"/>
        <w:numPr>
          <w:ilvl w:val="0"/>
          <w:numId w:val="3"/>
        </w:numPr>
        <w:ind w:left="0" w:right="-720" w:hanging="720"/>
        <w:jc w:val="both"/>
        <w:rPr>
          <w:rFonts w:asciiTheme="minorHAnsi" w:hAnsiTheme="minorHAnsi" w:cstheme="minorHAnsi"/>
          <w:sz w:val="32"/>
          <w:szCs w:val="32"/>
        </w:rPr>
      </w:pPr>
      <w:r w:rsidRPr="00E34502">
        <w:rPr>
          <w:rFonts w:asciiTheme="minorHAnsi" w:hAnsiTheme="minorHAnsi" w:cstheme="minorHAnsi"/>
          <w:sz w:val="32"/>
          <w:szCs w:val="32"/>
        </w:rPr>
        <w:t>a good relationship with the UK</w:t>
      </w:r>
      <w:r w:rsidR="00284BDC" w:rsidRPr="00E34502">
        <w:rPr>
          <w:rFonts w:asciiTheme="minorHAnsi" w:hAnsiTheme="minorHAnsi" w:cstheme="minorHAnsi"/>
          <w:sz w:val="32"/>
          <w:szCs w:val="32"/>
        </w:rPr>
        <w:t xml:space="preserve"> </w:t>
      </w:r>
      <w:r w:rsidRPr="00E34502">
        <w:rPr>
          <w:rFonts w:asciiTheme="minorHAnsi" w:hAnsiTheme="minorHAnsi" w:cstheme="minorHAnsi"/>
          <w:sz w:val="32"/>
          <w:szCs w:val="32"/>
        </w:rPr>
        <w:t>Government</w:t>
      </w:r>
      <w:r w:rsidR="00284BDC" w:rsidRPr="00E34502">
        <w:rPr>
          <w:rFonts w:asciiTheme="minorHAnsi" w:hAnsiTheme="minorHAnsi" w:cstheme="minorHAnsi"/>
          <w:sz w:val="32"/>
          <w:szCs w:val="32"/>
        </w:rPr>
        <w:t xml:space="preserve"> </w:t>
      </w:r>
      <w:r w:rsidR="00FB2820">
        <w:rPr>
          <w:rFonts w:asciiTheme="minorHAnsi" w:hAnsiTheme="minorHAnsi" w:cstheme="minorHAnsi"/>
          <w:sz w:val="32"/>
          <w:szCs w:val="32"/>
        </w:rPr>
        <w:t xml:space="preserve">- </w:t>
      </w:r>
      <w:r w:rsidR="00284BDC" w:rsidRPr="00FB2820">
        <w:rPr>
          <w:rFonts w:asciiTheme="minorHAnsi" w:hAnsiTheme="minorHAnsi" w:cstheme="minorHAnsi"/>
          <w:b/>
          <w:sz w:val="32"/>
          <w:szCs w:val="32"/>
        </w:rPr>
        <w:t>at least up until recently</w:t>
      </w:r>
      <w:r w:rsidRPr="00E34502">
        <w:rPr>
          <w:rFonts w:asciiTheme="minorHAnsi" w:hAnsiTheme="minorHAnsi" w:cstheme="minorHAnsi"/>
          <w:b/>
          <w:i/>
          <w:sz w:val="32"/>
          <w:szCs w:val="32"/>
        </w:rPr>
        <w:t>.</w:t>
      </w:r>
    </w:p>
    <w:p w:rsidR="008E62F2" w:rsidRPr="00E34502" w:rsidRDefault="008E62F2" w:rsidP="00E34502">
      <w:pPr>
        <w:spacing w:after="0" w:line="240" w:lineRule="auto"/>
        <w:ind w:left="-720" w:right="-720"/>
        <w:jc w:val="both"/>
        <w:rPr>
          <w:rFonts w:cstheme="minorHAnsi"/>
          <w:sz w:val="32"/>
          <w:szCs w:val="32"/>
        </w:rPr>
      </w:pPr>
    </w:p>
    <w:p w:rsidR="008E62F2" w:rsidRPr="00E34502" w:rsidRDefault="00FB2820" w:rsidP="00E34502">
      <w:pPr>
        <w:spacing w:after="0" w:line="240" w:lineRule="auto"/>
        <w:ind w:left="-720" w:right="-720"/>
        <w:jc w:val="both"/>
        <w:rPr>
          <w:rFonts w:cstheme="minorHAnsi"/>
          <w:sz w:val="32"/>
          <w:szCs w:val="32"/>
        </w:rPr>
      </w:pPr>
      <w:r w:rsidRPr="00FB2820">
        <w:rPr>
          <w:rFonts w:cstheme="minorHAnsi"/>
          <w:sz w:val="32"/>
          <w:szCs w:val="32"/>
        </w:rPr>
        <w:t>Compared to other offshore financial centres,</w:t>
      </w:r>
      <w:r>
        <w:rPr>
          <w:rFonts w:cstheme="minorHAnsi"/>
          <w:sz w:val="32"/>
          <w:szCs w:val="32"/>
        </w:rPr>
        <w:t xml:space="preserve"> </w:t>
      </w:r>
      <w:r w:rsidR="008E62F2" w:rsidRPr="00E34502">
        <w:rPr>
          <w:rFonts w:cstheme="minorHAnsi"/>
          <w:sz w:val="32"/>
          <w:szCs w:val="32"/>
        </w:rPr>
        <w:t>Cayman’s competitive advantages are:</w:t>
      </w:r>
    </w:p>
    <w:p w:rsidR="00284BDC" w:rsidRPr="00E34502" w:rsidRDefault="00284BDC" w:rsidP="00E34502">
      <w:pPr>
        <w:spacing w:after="0" w:line="240" w:lineRule="auto"/>
        <w:ind w:left="-720" w:right="-720"/>
        <w:jc w:val="both"/>
        <w:rPr>
          <w:rFonts w:cstheme="minorHAnsi"/>
          <w:sz w:val="32"/>
          <w:szCs w:val="32"/>
        </w:rPr>
      </w:pPr>
    </w:p>
    <w:p w:rsidR="008E62F2" w:rsidRPr="00E34502" w:rsidRDefault="008E62F2" w:rsidP="00504BED">
      <w:pPr>
        <w:pStyle w:val="ListParagraph"/>
        <w:numPr>
          <w:ilvl w:val="0"/>
          <w:numId w:val="2"/>
        </w:numPr>
        <w:ind w:left="0" w:right="-720" w:hanging="720"/>
        <w:jc w:val="both"/>
        <w:rPr>
          <w:rFonts w:asciiTheme="minorHAnsi" w:hAnsiTheme="minorHAnsi" w:cstheme="minorHAnsi"/>
          <w:sz w:val="32"/>
          <w:szCs w:val="32"/>
        </w:rPr>
      </w:pPr>
      <w:r w:rsidRPr="00E34502">
        <w:rPr>
          <w:rFonts w:asciiTheme="minorHAnsi" w:hAnsiTheme="minorHAnsi" w:cstheme="minorHAnsi"/>
          <w:sz w:val="32"/>
          <w:szCs w:val="32"/>
        </w:rPr>
        <w:t>having an excellent pool of professionals (accountants, lawyers, bankers, hedge fund admini</w:t>
      </w:r>
      <w:r w:rsidR="00FB2820">
        <w:rPr>
          <w:rFonts w:asciiTheme="minorHAnsi" w:hAnsiTheme="minorHAnsi" w:cstheme="minorHAnsi"/>
          <w:sz w:val="32"/>
          <w:szCs w:val="32"/>
        </w:rPr>
        <w:t>strators)</w:t>
      </w:r>
      <w:r w:rsidRPr="00E34502">
        <w:rPr>
          <w:rFonts w:asciiTheme="minorHAnsi" w:hAnsiTheme="minorHAnsi" w:cstheme="minorHAnsi"/>
          <w:sz w:val="32"/>
          <w:szCs w:val="32"/>
        </w:rPr>
        <w:t>;</w:t>
      </w:r>
    </w:p>
    <w:p w:rsidR="00284BDC" w:rsidRPr="00E34502" w:rsidRDefault="00284BDC" w:rsidP="00E34502">
      <w:pPr>
        <w:pStyle w:val="ListParagraph"/>
        <w:ind w:left="-720" w:right="-720"/>
        <w:jc w:val="both"/>
        <w:rPr>
          <w:rFonts w:asciiTheme="minorHAnsi" w:hAnsiTheme="minorHAnsi" w:cstheme="minorHAnsi"/>
          <w:sz w:val="32"/>
          <w:szCs w:val="32"/>
        </w:rPr>
      </w:pPr>
    </w:p>
    <w:p w:rsidR="008E62F2" w:rsidRPr="00E34502" w:rsidRDefault="001F2BB1" w:rsidP="00504BED">
      <w:pPr>
        <w:pStyle w:val="ListParagraph"/>
        <w:numPr>
          <w:ilvl w:val="0"/>
          <w:numId w:val="2"/>
        </w:numPr>
        <w:ind w:left="0" w:right="-720" w:hanging="720"/>
        <w:jc w:val="both"/>
        <w:rPr>
          <w:rFonts w:asciiTheme="minorHAnsi" w:hAnsiTheme="minorHAnsi" w:cstheme="minorHAnsi"/>
          <w:sz w:val="32"/>
          <w:szCs w:val="32"/>
        </w:rPr>
      </w:pPr>
      <w:r w:rsidRPr="00E34502">
        <w:rPr>
          <w:rFonts w:asciiTheme="minorHAnsi" w:hAnsiTheme="minorHAnsi" w:cstheme="minorHAnsi"/>
          <w:sz w:val="32"/>
          <w:szCs w:val="32"/>
        </w:rPr>
        <w:t xml:space="preserve">the </w:t>
      </w:r>
      <w:r w:rsidR="008E62F2" w:rsidRPr="00E34502">
        <w:rPr>
          <w:rFonts w:asciiTheme="minorHAnsi" w:hAnsiTheme="minorHAnsi" w:cstheme="minorHAnsi"/>
          <w:sz w:val="32"/>
          <w:szCs w:val="32"/>
        </w:rPr>
        <w:t xml:space="preserve">Government </w:t>
      </w:r>
      <w:r w:rsidR="00284BDC" w:rsidRPr="00E34502">
        <w:rPr>
          <w:rFonts w:asciiTheme="minorHAnsi" w:hAnsiTheme="minorHAnsi" w:cstheme="minorHAnsi"/>
          <w:sz w:val="32"/>
          <w:szCs w:val="32"/>
        </w:rPr>
        <w:t xml:space="preserve">being </w:t>
      </w:r>
      <w:r w:rsidR="008E62F2" w:rsidRPr="00E34502">
        <w:rPr>
          <w:rFonts w:asciiTheme="minorHAnsi" w:hAnsiTheme="minorHAnsi" w:cstheme="minorHAnsi"/>
          <w:sz w:val="32"/>
          <w:szCs w:val="32"/>
        </w:rPr>
        <w:t>legally obliged to practice prudent fiscal management – which provides great certainty for business operations;</w:t>
      </w:r>
    </w:p>
    <w:p w:rsidR="00284BDC" w:rsidRPr="00E34502" w:rsidRDefault="00284BDC" w:rsidP="00E34502">
      <w:pPr>
        <w:spacing w:after="0" w:line="240" w:lineRule="auto"/>
        <w:ind w:left="-720" w:right="-720"/>
        <w:jc w:val="both"/>
        <w:rPr>
          <w:rFonts w:cstheme="minorHAnsi"/>
          <w:sz w:val="32"/>
          <w:szCs w:val="32"/>
        </w:rPr>
      </w:pPr>
    </w:p>
    <w:p w:rsidR="008E62F2" w:rsidRPr="00E34502" w:rsidRDefault="001F2BB1" w:rsidP="00504BED">
      <w:pPr>
        <w:pStyle w:val="ListParagraph"/>
        <w:numPr>
          <w:ilvl w:val="0"/>
          <w:numId w:val="2"/>
        </w:numPr>
        <w:ind w:left="0" w:right="-720" w:hanging="720"/>
        <w:jc w:val="both"/>
        <w:rPr>
          <w:rFonts w:asciiTheme="minorHAnsi" w:hAnsiTheme="minorHAnsi" w:cstheme="minorHAnsi"/>
          <w:sz w:val="32"/>
          <w:szCs w:val="32"/>
        </w:rPr>
      </w:pPr>
      <w:r w:rsidRPr="00E34502">
        <w:rPr>
          <w:rFonts w:asciiTheme="minorHAnsi" w:hAnsiTheme="minorHAnsi" w:cstheme="minorHAnsi"/>
          <w:sz w:val="32"/>
          <w:szCs w:val="32"/>
        </w:rPr>
        <w:t xml:space="preserve">having </w:t>
      </w:r>
      <w:r w:rsidR="008E62F2" w:rsidRPr="00E34502">
        <w:rPr>
          <w:rFonts w:asciiTheme="minorHAnsi" w:hAnsiTheme="minorHAnsi" w:cstheme="minorHAnsi"/>
          <w:sz w:val="32"/>
          <w:szCs w:val="32"/>
        </w:rPr>
        <w:t>a high standard of living that encourages professionals to want to live and work in the Islands;</w:t>
      </w:r>
    </w:p>
    <w:p w:rsidR="00284BDC" w:rsidRPr="00E34502" w:rsidRDefault="00284BDC" w:rsidP="00E34502">
      <w:pPr>
        <w:pStyle w:val="ListParagraph"/>
        <w:ind w:left="-720" w:right="-720"/>
        <w:jc w:val="both"/>
        <w:rPr>
          <w:rFonts w:asciiTheme="minorHAnsi" w:hAnsiTheme="minorHAnsi" w:cstheme="minorHAnsi"/>
          <w:sz w:val="32"/>
          <w:szCs w:val="32"/>
        </w:rPr>
      </w:pPr>
    </w:p>
    <w:p w:rsidR="008E62F2" w:rsidRPr="00E34502" w:rsidRDefault="001F2BB1" w:rsidP="00504BED">
      <w:pPr>
        <w:pStyle w:val="ListParagraph"/>
        <w:numPr>
          <w:ilvl w:val="0"/>
          <w:numId w:val="2"/>
        </w:numPr>
        <w:ind w:left="0" w:right="-720" w:hanging="720"/>
        <w:jc w:val="both"/>
        <w:rPr>
          <w:rFonts w:asciiTheme="minorHAnsi" w:hAnsiTheme="minorHAnsi" w:cstheme="minorHAnsi"/>
          <w:sz w:val="32"/>
          <w:szCs w:val="32"/>
        </w:rPr>
      </w:pPr>
      <w:r w:rsidRPr="00E34502">
        <w:rPr>
          <w:rFonts w:asciiTheme="minorHAnsi" w:hAnsiTheme="minorHAnsi" w:cstheme="minorHAnsi"/>
          <w:sz w:val="32"/>
          <w:szCs w:val="32"/>
        </w:rPr>
        <w:t>n</w:t>
      </w:r>
      <w:r w:rsidR="008E62F2" w:rsidRPr="00E34502">
        <w:rPr>
          <w:rFonts w:asciiTheme="minorHAnsi" w:hAnsiTheme="minorHAnsi" w:cstheme="minorHAnsi"/>
          <w:sz w:val="32"/>
          <w:szCs w:val="32"/>
        </w:rPr>
        <w:t>o restriction</w:t>
      </w:r>
      <w:r w:rsidR="009D1699">
        <w:rPr>
          <w:rFonts w:asciiTheme="minorHAnsi" w:hAnsiTheme="minorHAnsi" w:cstheme="minorHAnsi"/>
          <w:sz w:val="32"/>
          <w:szCs w:val="32"/>
        </w:rPr>
        <w:t>s</w:t>
      </w:r>
      <w:r w:rsidR="008E62F2" w:rsidRPr="00E34502">
        <w:rPr>
          <w:rFonts w:asciiTheme="minorHAnsi" w:hAnsiTheme="minorHAnsi" w:cstheme="minorHAnsi"/>
          <w:sz w:val="32"/>
          <w:szCs w:val="32"/>
        </w:rPr>
        <w:t xml:space="preserve"> on the free movement of capital</w:t>
      </w:r>
      <w:r w:rsidR="009D1699">
        <w:rPr>
          <w:rFonts w:asciiTheme="minorHAnsi" w:hAnsiTheme="minorHAnsi" w:cstheme="minorHAnsi"/>
          <w:sz w:val="32"/>
          <w:szCs w:val="32"/>
        </w:rPr>
        <w:t>, no</w:t>
      </w:r>
      <w:r w:rsidR="00A02DDA">
        <w:rPr>
          <w:rFonts w:asciiTheme="minorHAnsi" w:hAnsiTheme="minorHAnsi" w:cstheme="minorHAnsi"/>
          <w:sz w:val="32"/>
          <w:szCs w:val="32"/>
        </w:rPr>
        <w:t xml:space="preserve"> </w:t>
      </w:r>
      <w:r w:rsidR="008E62F2" w:rsidRPr="00E34502">
        <w:rPr>
          <w:rFonts w:asciiTheme="minorHAnsi" w:hAnsiTheme="minorHAnsi" w:cstheme="minorHAnsi"/>
          <w:sz w:val="32"/>
          <w:szCs w:val="32"/>
        </w:rPr>
        <w:t xml:space="preserve">foreign </w:t>
      </w:r>
      <w:r w:rsidR="00B851A4">
        <w:rPr>
          <w:rFonts w:asciiTheme="minorHAnsi" w:hAnsiTheme="minorHAnsi" w:cstheme="minorHAnsi"/>
          <w:sz w:val="32"/>
          <w:szCs w:val="32"/>
        </w:rPr>
        <w:t>exchange controls</w:t>
      </w:r>
      <w:r w:rsidR="009B616A">
        <w:rPr>
          <w:rFonts w:asciiTheme="minorHAnsi" w:hAnsiTheme="minorHAnsi" w:cstheme="minorHAnsi"/>
          <w:sz w:val="32"/>
          <w:szCs w:val="32"/>
        </w:rPr>
        <w:t xml:space="preserve"> and</w:t>
      </w:r>
      <w:r w:rsidR="009D1699">
        <w:rPr>
          <w:rFonts w:asciiTheme="minorHAnsi" w:hAnsiTheme="minorHAnsi" w:cstheme="minorHAnsi"/>
          <w:sz w:val="32"/>
          <w:szCs w:val="32"/>
        </w:rPr>
        <w:t xml:space="preserve"> no </w:t>
      </w:r>
      <w:r w:rsidR="00280F81">
        <w:rPr>
          <w:rFonts w:asciiTheme="minorHAnsi" w:hAnsiTheme="minorHAnsi" w:cstheme="minorHAnsi"/>
          <w:sz w:val="32"/>
          <w:szCs w:val="32"/>
        </w:rPr>
        <w:t>restrictions on the ownership of real estate</w:t>
      </w:r>
      <w:r w:rsidR="008E62F2" w:rsidRPr="00E34502">
        <w:rPr>
          <w:rFonts w:asciiTheme="minorHAnsi" w:hAnsiTheme="minorHAnsi" w:cstheme="minorHAnsi"/>
          <w:sz w:val="32"/>
          <w:szCs w:val="32"/>
        </w:rPr>
        <w:t>;</w:t>
      </w:r>
    </w:p>
    <w:p w:rsidR="00284BDC" w:rsidRPr="00E34502" w:rsidRDefault="00284BDC" w:rsidP="00E34502">
      <w:pPr>
        <w:pStyle w:val="ListParagraph"/>
        <w:ind w:left="-720" w:right="-720"/>
        <w:jc w:val="both"/>
        <w:rPr>
          <w:rFonts w:asciiTheme="minorHAnsi" w:hAnsiTheme="minorHAnsi" w:cstheme="minorHAnsi"/>
          <w:sz w:val="32"/>
          <w:szCs w:val="32"/>
        </w:rPr>
      </w:pPr>
    </w:p>
    <w:p w:rsidR="008E62F2" w:rsidRPr="00E34502" w:rsidRDefault="001F2BB1" w:rsidP="00504BED">
      <w:pPr>
        <w:pStyle w:val="ListParagraph"/>
        <w:numPr>
          <w:ilvl w:val="0"/>
          <w:numId w:val="2"/>
        </w:numPr>
        <w:ind w:left="0" w:right="-720" w:hanging="720"/>
        <w:jc w:val="both"/>
        <w:rPr>
          <w:rFonts w:asciiTheme="minorHAnsi" w:hAnsiTheme="minorHAnsi" w:cstheme="minorHAnsi"/>
          <w:sz w:val="32"/>
          <w:szCs w:val="32"/>
        </w:rPr>
      </w:pPr>
      <w:r w:rsidRPr="00E34502">
        <w:rPr>
          <w:rFonts w:asciiTheme="minorHAnsi" w:hAnsiTheme="minorHAnsi" w:cstheme="minorHAnsi"/>
          <w:sz w:val="32"/>
          <w:szCs w:val="32"/>
        </w:rPr>
        <w:t>n</w:t>
      </w:r>
      <w:r w:rsidR="008E62F2" w:rsidRPr="00E34502">
        <w:rPr>
          <w:rFonts w:asciiTheme="minorHAnsi" w:hAnsiTheme="minorHAnsi" w:cstheme="minorHAnsi"/>
          <w:sz w:val="32"/>
          <w:szCs w:val="32"/>
        </w:rPr>
        <w:t>o taxes or levies imposed on repatriation of profits to jurisdictions outside the Cayman Islands;</w:t>
      </w:r>
    </w:p>
    <w:p w:rsidR="00284BDC" w:rsidRPr="00E34502" w:rsidRDefault="00284BDC" w:rsidP="00E34502">
      <w:pPr>
        <w:pStyle w:val="ListParagraph"/>
        <w:ind w:left="-720" w:right="-720"/>
        <w:jc w:val="both"/>
        <w:rPr>
          <w:rFonts w:asciiTheme="minorHAnsi" w:hAnsiTheme="minorHAnsi" w:cstheme="minorHAnsi"/>
          <w:sz w:val="32"/>
          <w:szCs w:val="32"/>
        </w:rPr>
      </w:pPr>
    </w:p>
    <w:p w:rsidR="008E62F2" w:rsidRPr="00E34502" w:rsidRDefault="001F2BB1" w:rsidP="00504BED">
      <w:pPr>
        <w:pStyle w:val="ListParagraph"/>
        <w:numPr>
          <w:ilvl w:val="0"/>
          <w:numId w:val="2"/>
        </w:numPr>
        <w:ind w:left="0" w:right="-720" w:hanging="720"/>
        <w:jc w:val="both"/>
        <w:rPr>
          <w:rFonts w:asciiTheme="minorHAnsi" w:hAnsiTheme="minorHAnsi" w:cstheme="minorHAnsi"/>
          <w:sz w:val="32"/>
          <w:szCs w:val="32"/>
        </w:rPr>
      </w:pPr>
      <w:r w:rsidRPr="00E34502">
        <w:rPr>
          <w:rFonts w:asciiTheme="minorHAnsi" w:hAnsiTheme="minorHAnsi" w:cstheme="minorHAnsi"/>
          <w:sz w:val="32"/>
          <w:szCs w:val="32"/>
        </w:rPr>
        <w:t>e</w:t>
      </w:r>
      <w:r w:rsidR="008E62F2" w:rsidRPr="00E34502">
        <w:rPr>
          <w:rFonts w:asciiTheme="minorHAnsi" w:hAnsiTheme="minorHAnsi" w:cstheme="minorHAnsi"/>
          <w:sz w:val="32"/>
          <w:szCs w:val="32"/>
        </w:rPr>
        <w:t>xcellent communication links between the Islands and the rest of the world;</w:t>
      </w:r>
    </w:p>
    <w:p w:rsidR="008E62F2" w:rsidRPr="006E0817" w:rsidRDefault="001F2BB1" w:rsidP="00504BED">
      <w:pPr>
        <w:pStyle w:val="ListParagraph"/>
        <w:numPr>
          <w:ilvl w:val="0"/>
          <w:numId w:val="2"/>
        </w:numPr>
        <w:ind w:left="0" w:right="-720" w:hanging="720"/>
        <w:jc w:val="both"/>
        <w:rPr>
          <w:rFonts w:asciiTheme="minorHAnsi" w:hAnsiTheme="minorHAnsi" w:cstheme="minorHAnsi"/>
          <w:sz w:val="32"/>
          <w:szCs w:val="32"/>
        </w:rPr>
      </w:pPr>
      <w:r w:rsidRPr="00E34502">
        <w:rPr>
          <w:rFonts w:asciiTheme="minorHAnsi" w:hAnsiTheme="minorHAnsi" w:cstheme="minorHAnsi"/>
          <w:sz w:val="32"/>
          <w:szCs w:val="32"/>
        </w:rPr>
        <w:lastRenderedPageBreak/>
        <w:t>e</w:t>
      </w:r>
      <w:r w:rsidR="008E62F2" w:rsidRPr="00E34502">
        <w:rPr>
          <w:rFonts w:asciiTheme="minorHAnsi" w:hAnsiTheme="minorHAnsi" w:cstheme="minorHAnsi"/>
          <w:sz w:val="32"/>
          <w:szCs w:val="32"/>
        </w:rPr>
        <w:t xml:space="preserve">xcellent direct airline services with North America and </w:t>
      </w:r>
      <w:r w:rsidR="00284BDC" w:rsidRPr="00E34502">
        <w:rPr>
          <w:rFonts w:asciiTheme="minorHAnsi" w:hAnsiTheme="minorHAnsi" w:cstheme="minorHAnsi"/>
          <w:sz w:val="32"/>
          <w:szCs w:val="32"/>
        </w:rPr>
        <w:t xml:space="preserve">the </w:t>
      </w:r>
      <w:r w:rsidR="008E62F2" w:rsidRPr="00E34502">
        <w:rPr>
          <w:rFonts w:asciiTheme="minorHAnsi" w:hAnsiTheme="minorHAnsi" w:cstheme="minorHAnsi"/>
          <w:sz w:val="32"/>
          <w:szCs w:val="32"/>
        </w:rPr>
        <w:t>UK;</w:t>
      </w:r>
      <w:r w:rsidR="00D20781">
        <w:rPr>
          <w:rFonts w:asciiTheme="minorHAnsi" w:hAnsiTheme="minorHAnsi" w:cstheme="minorHAnsi"/>
          <w:sz w:val="32"/>
          <w:szCs w:val="32"/>
        </w:rPr>
        <w:t xml:space="preserve"> and</w:t>
      </w:r>
    </w:p>
    <w:p w:rsidR="00284BDC" w:rsidRPr="00E34502" w:rsidRDefault="00284BDC" w:rsidP="00E34502">
      <w:pPr>
        <w:pStyle w:val="ListParagraph"/>
        <w:ind w:left="-720" w:right="-720"/>
        <w:jc w:val="both"/>
        <w:rPr>
          <w:rFonts w:asciiTheme="minorHAnsi" w:hAnsiTheme="minorHAnsi" w:cstheme="minorHAnsi"/>
          <w:sz w:val="32"/>
          <w:szCs w:val="32"/>
        </w:rPr>
      </w:pPr>
    </w:p>
    <w:p w:rsidR="008E62F2" w:rsidRPr="00280F81" w:rsidRDefault="008E62F2" w:rsidP="00504BED">
      <w:pPr>
        <w:pStyle w:val="ListParagraph"/>
        <w:numPr>
          <w:ilvl w:val="0"/>
          <w:numId w:val="2"/>
        </w:numPr>
        <w:ind w:left="0" w:right="-720" w:hanging="720"/>
        <w:jc w:val="both"/>
        <w:rPr>
          <w:rFonts w:cstheme="minorHAnsi"/>
          <w:sz w:val="32"/>
          <w:szCs w:val="32"/>
        </w:rPr>
      </w:pPr>
      <w:r w:rsidRPr="00280F81">
        <w:rPr>
          <w:rFonts w:asciiTheme="minorHAnsi" w:hAnsiTheme="minorHAnsi" w:cstheme="minorHAnsi"/>
          <w:sz w:val="32"/>
          <w:szCs w:val="32"/>
        </w:rPr>
        <w:t>a robust and independent judiciary syst</w:t>
      </w:r>
      <w:r w:rsidR="00280F81">
        <w:rPr>
          <w:rFonts w:asciiTheme="minorHAnsi" w:hAnsiTheme="minorHAnsi" w:cstheme="minorHAnsi"/>
          <w:sz w:val="32"/>
          <w:szCs w:val="32"/>
        </w:rPr>
        <w:t>em that is grounded in UK common law.</w:t>
      </w:r>
    </w:p>
    <w:p w:rsidR="00173BC0" w:rsidRDefault="00173BC0" w:rsidP="00D20781">
      <w:pPr>
        <w:spacing w:after="0" w:line="240" w:lineRule="auto"/>
        <w:ind w:left="-720" w:right="-720"/>
        <w:jc w:val="both"/>
        <w:rPr>
          <w:rFonts w:cstheme="minorHAnsi"/>
          <w:b/>
          <w:sz w:val="32"/>
          <w:szCs w:val="32"/>
          <w:u w:val="single"/>
        </w:rPr>
      </w:pPr>
    </w:p>
    <w:p w:rsidR="00602B2C" w:rsidRPr="00602B2C" w:rsidRDefault="00602B2C" w:rsidP="00602B2C">
      <w:pPr>
        <w:spacing w:after="0" w:line="240" w:lineRule="auto"/>
        <w:ind w:left="-720" w:right="-720"/>
        <w:jc w:val="both"/>
        <w:rPr>
          <w:rFonts w:cstheme="minorHAnsi"/>
          <w:b/>
          <w:sz w:val="32"/>
          <w:szCs w:val="32"/>
          <w:u w:val="single"/>
        </w:rPr>
      </w:pPr>
      <w:r w:rsidRPr="00602B2C">
        <w:rPr>
          <w:rFonts w:cstheme="minorHAnsi"/>
          <w:b/>
          <w:sz w:val="32"/>
          <w:szCs w:val="32"/>
          <w:u w:val="single"/>
        </w:rPr>
        <w:t>Key Reason for the Current Strength and Growth of Cayman’s Economy</w:t>
      </w:r>
    </w:p>
    <w:p w:rsidR="00602B2C" w:rsidRPr="00602B2C" w:rsidRDefault="00602B2C" w:rsidP="00602B2C">
      <w:pPr>
        <w:spacing w:after="0" w:line="240" w:lineRule="auto"/>
        <w:ind w:left="-720" w:right="-720"/>
        <w:jc w:val="both"/>
        <w:rPr>
          <w:rFonts w:cstheme="minorHAnsi"/>
          <w:b/>
          <w:sz w:val="32"/>
          <w:szCs w:val="32"/>
          <w:u w:val="single"/>
        </w:rPr>
      </w:pPr>
    </w:p>
    <w:p w:rsidR="00602B2C" w:rsidRPr="00602B2C" w:rsidRDefault="00602B2C" w:rsidP="00602B2C">
      <w:pPr>
        <w:spacing w:after="0" w:line="240" w:lineRule="auto"/>
        <w:ind w:left="-720" w:right="-720"/>
        <w:jc w:val="both"/>
        <w:rPr>
          <w:rFonts w:cstheme="minorHAnsi"/>
          <w:sz w:val="32"/>
          <w:szCs w:val="32"/>
        </w:rPr>
      </w:pPr>
      <w:r w:rsidRPr="00602B2C">
        <w:rPr>
          <w:rFonts w:cstheme="minorHAnsi"/>
          <w:sz w:val="32"/>
          <w:szCs w:val="32"/>
        </w:rPr>
        <w:t>The tremendous improvement in Government’s financial performance and position since 2013 has given foreign investors and local business owners great confidence that their investments in the Cayman Islands will be safe and, will NOT be dented by annual increases in Government’s income measures such as increases to fees/duties and charges – which would undermine the key requirement for b</w:t>
      </w:r>
      <w:r w:rsidR="00686D10">
        <w:rPr>
          <w:rFonts w:cstheme="minorHAnsi"/>
          <w:sz w:val="32"/>
          <w:szCs w:val="32"/>
        </w:rPr>
        <w:t>usiness to flourish, certainty.</w:t>
      </w:r>
    </w:p>
    <w:p w:rsidR="00602B2C" w:rsidRPr="00602B2C" w:rsidRDefault="00602B2C" w:rsidP="00602B2C">
      <w:pPr>
        <w:spacing w:after="0" w:line="240" w:lineRule="auto"/>
        <w:ind w:left="-720" w:right="-720"/>
        <w:jc w:val="both"/>
        <w:rPr>
          <w:rFonts w:cstheme="minorHAnsi"/>
          <w:sz w:val="32"/>
          <w:szCs w:val="32"/>
        </w:rPr>
      </w:pPr>
    </w:p>
    <w:p w:rsidR="001149BB" w:rsidRDefault="00602B2C" w:rsidP="00602B2C">
      <w:pPr>
        <w:spacing w:after="0" w:line="240" w:lineRule="auto"/>
        <w:ind w:left="-720" w:right="-720"/>
        <w:jc w:val="both"/>
        <w:rPr>
          <w:rFonts w:cstheme="minorHAnsi"/>
          <w:sz w:val="32"/>
          <w:szCs w:val="32"/>
        </w:rPr>
      </w:pPr>
      <w:r w:rsidRPr="00602B2C">
        <w:rPr>
          <w:rFonts w:cstheme="minorHAnsi"/>
          <w:sz w:val="32"/>
          <w:szCs w:val="32"/>
        </w:rPr>
        <w:t xml:space="preserve">In fact, quite the opposite, since 2013 Government has actually reduced certain </w:t>
      </w:r>
      <w:r w:rsidR="001149BB">
        <w:rPr>
          <w:rFonts w:cstheme="minorHAnsi"/>
          <w:sz w:val="32"/>
          <w:szCs w:val="32"/>
        </w:rPr>
        <w:t xml:space="preserve">import duties and fees </w:t>
      </w:r>
      <w:r w:rsidRPr="00602B2C">
        <w:rPr>
          <w:rFonts w:cstheme="minorHAnsi"/>
          <w:sz w:val="32"/>
          <w:szCs w:val="32"/>
        </w:rPr>
        <w:t xml:space="preserve">– </w:t>
      </w:r>
      <w:r w:rsidR="00E86671">
        <w:rPr>
          <w:rFonts w:cstheme="minorHAnsi"/>
          <w:sz w:val="32"/>
          <w:szCs w:val="32"/>
        </w:rPr>
        <w:t xml:space="preserve">which are aimed at </w:t>
      </w:r>
      <w:r w:rsidRPr="00602B2C">
        <w:rPr>
          <w:rFonts w:cstheme="minorHAnsi"/>
          <w:sz w:val="32"/>
          <w:szCs w:val="32"/>
        </w:rPr>
        <w:t>provid</w:t>
      </w:r>
      <w:r w:rsidR="00E86671">
        <w:rPr>
          <w:rFonts w:cstheme="minorHAnsi"/>
          <w:sz w:val="32"/>
          <w:szCs w:val="32"/>
        </w:rPr>
        <w:t>ing</w:t>
      </w:r>
      <w:r w:rsidRPr="00602B2C">
        <w:rPr>
          <w:rFonts w:cstheme="minorHAnsi"/>
          <w:sz w:val="32"/>
          <w:szCs w:val="32"/>
        </w:rPr>
        <w:t xml:space="preserve"> relief to the general population and business entities.</w:t>
      </w:r>
    </w:p>
    <w:p w:rsidR="001149BB" w:rsidRDefault="001149BB" w:rsidP="00602B2C">
      <w:pPr>
        <w:spacing w:after="0" w:line="240" w:lineRule="auto"/>
        <w:ind w:left="-720" w:right="-720"/>
        <w:jc w:val="both"/>
        <w:rPr>
          <w:rFonts w:cstheme="minorHAnsi"/>
          <w:sz w:val="32"/>
          <w:szCs w:val="32"/>
        </w:rPr>
      </w:pPr>
    </w:p>
    <w:p w:rsidR="00602B2C" w:rsidRPr="00602B2C" w:rsidRDefault="001149BB" w:rsidP="00602B2C">
      <w:pPr>
        <w:spacing w:after="0" w:line="240" w:lineRule="auto"/>
        <w:ind w:left="-720" w:right="-720"/>
        <w:jc w:val="both"/>
        <w:rPr>
          <w:rFonts w:cstheme="minorHAnsi"/>
          <w:sz w:val="32"/>
          <w:szCs w:val="32"/>
        </w:rPr>
      </w:pPr>
      <w:r>
        <w:rPr>
          <w:rFonts w:cstheme="minorHAnsi"/>
          <w:sz w:val="32"/>
          <w:szCs w:val="32"/>
        </w:rPr>
        <w:t>I will talk some more about the reduced import duties and fees further on.</w:t>
      </w:r>
    </w:p>
    <w:p w:rsidR="00602B2C" w:rsidRDefault="00602B2C" w:rsidP="00D20781">
      <w:pPr>
        <w:spacing w:after="0" w:line="240" w:lineRule="auto"/>
        <w:ind w:left="-720" w:right="-720"/>
        <w:jc w:val="both"/>
        <w:rPr>
          <w:rFonts w:cstheme="minorHAnsi"/>
          <w:b/>
          <w:sz w:val="32"/>
          <w:szCs w:val="32"/>
          <w:u w:val="single"/>
        </w:rPr>
      </w:pPr>
    </w:p>
    <w:p w:rsidR="00E86671" w:rsidRPr="00E86671" w:rsidRDefault="00E86671" w:rsidP="00E86671">
      <w:pPr>
        <w:spacing w:after="0" w:line="240" w:lineRule="auto"/>
        <w:ind w:left="-720" w:right="-720"/>
        <w:jc w:val="both"/>
        <w:rPr>
          <w:rFonts w:cstheme="minorHAnsi"/>
          <w:b/>
          <w:sz w:val="32"/>
          <w:szCs w:val="32"/>
          <w:u w:val="single"/>
        </w:rPr>
      </w:pPr>
      <w:r>
        <w:rPr>
          <w:rFonts w:cstheme="minorHAnsi"/>
          <w:b/>
          <w:sz w:val="32"/>
          <w:szCs w:val="32"/>
          <w:u w:val="single"/>
        </w:rPr>
        <w:t>E</w:t>
      </w:r>
      <w:r w:rsidRPr="00E86671">
        <w:rPr>
          <w:rFonts w:cstheme="minorHAnsi"/>
          <w:b/>
          <w:sz w:val="32"/>
          <w:szCs w:val="32"/>
          <w:u w:val="single"/>
        </w:rPr>
        <w:t xml:space="preserve">conomic </w:t>
      </w:r>
      <w:r>
        <w:rPr>
          <w:rFonts w:cstheme="minorHAnsi"/>
          <w:b/>
          <w:sz w:val="32"/>
          <w:szCs w:val="32"/>
          <w:u w:val="single"/>
        </w:rPr>
        <w:t>P</w:t>
      </w:r>
      <w:r w:rsidRPr="00E86671">
        <w:rPr>
          <w:rFonts w:cstheme="minorHAnsi"/>
          <w:b/>
          <w:sz w:val="32"/>
          <w:szCs w:val="32"/>
          <w:u w:val="single"/>
        </w:rPr>
        <w:t xml:space="preserve">rojections </w:t>
      </w:r>
      <w:r w:rsidR="008C0152">
        <w:rPr>
          <w:rFonts w:cstheme="minorHAnsi"/>
          <w:b/>
          <w:sz w:val="32"/>
          <w:szCs w:val="32"/>
          <w:u w:val="single"/>
        </w:rPr>
        <w:t xml:space="preserve">for </w:t>
      </w:r>
      <w:r w:rsidRPr="00E86671">
        <w:rPr>
          <w:rFonts w:cstheme="minorHAnsi"/>
          <w:b/>
          <w:sz w:val="32"/>
          <w:szCs w:val="32"/>
          <w:u w:val="single"/>
        </w:rPr>
        <w:t xml:space="preserve">the </w:t>
      </w:r>
      <w:r>
        <w:rPr>
          <w:rFonts w:cstheme="minorHAnsi"/>
          <w:b/>
          <w:sz w:val="32"/>
          <w:szCs w:val="32"/>
          <w:u w:val="single"/>
        </w:rPr>
        <w:t>N</w:t>
      </w:r>
      <w:r w:rsidRPr="00E86671">
        <w:rPr>
          <w:rFonts w:cstheme="minorHAnsi"/>
          <w:b/>
          <w:sz w:val="32"/>
          <w:szCs w:val="32"/>
          <w:u w:val="single"/>
        </w:rPr>
        <w:t xml:space="preserve">ext </w:t>
      </w:r>
      <w:r>
        <w:rPr>
          <w:rFonts w:cstheme="minorHAnsi"/>
          <w:b/>
          <w:sz w:val="32"/>
          <w:szCs w:val="32"/>
          <w:u w:val="single"/>
        </w:rPr>
        <w:t>T</w:t>
      </w:r>
      <w:r w:rsidRPr="00E86671">
        <w:rPr>
          <w:rFonts w:cstheme="minorHAnsi"/>
          <w:b/>
          <w:sz w:val="32"/>
          <w:szCs w:val="32"/>
          <w:u w:val="single"/>
        </w:rPr>
        <w:t xml:space="preserve">hree </w:t>
      </w:r>
      <w:r>
        <w:rPr>
          <w:rFonts w:cstheme="minorHAnsi"/>
          <w:b/>
          <w:sz w:val="32"/>
          <w:szCs w:val="32"/>
          <w:u w:val="single"/>
        </w:rPr>
        <w:t>Y</w:t>
      </w:r>
      <w:r w:rsidRPr="00E86671">
        <w:rPr>
          <w:rFonts w:cstheme="minorHAnsi"/>
          <w:b/>
          <w:sz w:val="32"/>
          <w:szCs w:val="32"/>
          <w:u w:val="single"/>
        </w:rPr>
        <w:t>ears</w:t>
      </w:r>
    </w:p>
    <w:p w:rsidR="008E62F2" w:rsidRPr="00E34502" w:rsidRDefault="008E62F2" w:rsidP="00E34502">
      <w:pPr>
        <w:spacing w:after="0" w:line="240" w:lineRule="auto"/>
        <w:ind w:left="-720" w:right="-720"/>
        <w:jc w:val="both"/>
        <w:rPr>
          <w:rFonts w:cstheme="minorHAnsi"/>
          <w:sz w:val="32"/>
          <w:szCs w:val="32"/>
        </w:rPr>
      </w:pPr>
    </w:p>
    <w:p w:rsidR="00284BDC" w:rsidRPr="00E34502" w:rsidRDefault="00284BDC" w:rsidP="00E34502">
      <w:pPr>
        <w:spacing w:after="0" w:line="240" w:lineRule="auto"/>
        <w:ind w:left="-720" w:right="-720"/>
        <w:jc w:val="both"/>
        <w:rPr>
          <w:rFonts w:cstheme="minorHAnsi"/>
          <w:b/>
          <w:sz w:val="32"/>
          <w:szCs w:val="32"/>
          <w:u w:val="single"/>
        </w:rPr>
      </w:pPr>
      <w:r w:rsidRPr="00E34502">
        <w:rPr>
          <w:rFonts w:cstheme="minorHAnsi"/>
          <w:b/>
          <w:sz w:val="32"/>
          <w:szCs w:val="32"/>
          <w:u w:val="single"/>
        </w:rPr>
        <w:t>GDP</w:t>
      </w:r>
    </w:p>
    <w:p w:rsidR="008E62F2" w:rsidRPr="00E34502" w:rsidRDefault="008E62F2" w:rsidP="00E34502">
      <w:pPr>
        <w:spacing w:after="0" w:line="240" w:lineRule="auto"/>
        <w:ind w:left="-720" w:right="-720"/>
        <w:jc w:val="both"/>
        <w:rPr>
          <w:rFonts w:cstheme="minorHAnsi"/>
          <w:sz w:val="32"/>
          <w:szCs w:val="32"/>
        </w:rPr>
      </w:pPr>
    </w:p>
    <w:p w:rsidR="008E62F2" w:rsidRPr="00E34502" w:rsidRDefault="008E62F2" w:rsidP="00E34502">
      <w:pPr>
        <w:spacing w:after="0" w:line="240" w:lineRule="auto"/>
        <w:ind w:left="-720" w:right="-720"/>
        <w:jc w:val="both"/>
        <w:rPr>
          <w:rFonts w:cstheme="minorHAnsi"/>
          <w:sz w:val="32"/>
          <w:szCs w:val="32"/>
        </w:rPr>
      </w:pPr>
      <w:r w:rsidRPr="00E34502">
        <w:rPr>
          <w:rFonts w:cstheme="minorHAnsi"/>
          <w:sz w:val="32"/>
          <w:szCs w:val="32"/>
        </w:rPr>
        <w:t>The GDP growth of the Cayman Islands</w:t>
      </w:r>
      <w:r w:rsidR="00F00050" w:rsidRPr="00E34502">
        <w:rPr>
          <w:rFonts w:cstheme="minorHAnsi"/>
          <w:sz w:val="32"/>
          <w:szCs w:val="32"/>
        </w:rPr>
        <w:t>,</w:t>
      </w:r>
      <w:r w:rsidRPr="00E34502">
        <w:rPr>
          <w:rFonts w:cstheme="minorHAnsi"/>
          <w:sz w:val="32"/>
          <w:szCs w:val="32"/>
        </w:rPr>
        <w:t xml:space="preserve"> in 2018</w:t>
      </w:r>
      <w:r w:rsidR="00F00050" w:rsidRPr="00E34502">
        <w:rPr>
          <w:rFonts w:cstheme="minorHAnsi"/>
          <w:sz w:val="32"/>
          <w:szCs w:val="32"/>
        </w:rPr>
        <w:t>,</w:t>
      </w:r>
      <w:r w:rsidRPr="00E34502">
        <w:rPr>
          <w:rFonts w:cstheme="minorHAnsi"/>
          <w:sz w:val="32"/>
          <w:szCs w:val="32"/>
        </w:rPr>
        <w:t xml:space="preserve"> is projected at 3.0 </w:t>
      </w:r>
      <w:r w:rsidR="00F00050" w:rsidRPr="00E34502">
        <w:rPr>
          <w:rFonts w:cstheme="minorHAnsi"/>
          <w:sz w:val="32"/>
          <w:szCs w:val="32"/>
        </w:rPr>
        <w:t>per cent</w:t>
      </w:r>
      <w:r w:rsidR="00930BD5" w:rsidRPr="00E34502">
        <w:rPr>
          <w:rFonts w:cstheme="minorHAnsi"/>
          <w:sz w:val="32"/>
          <w:szCs w:val="32"/>
        </w:rPr>
        <w:t xml:space="preserve"> </w:t>
      </w:r>
      <w:r w:rsidR="00FB2820">
        <w:rPr>
          <w:rFonts w:cstheme="minorHAnsi"/>
          <w:sz w:val="32"/>
          <w:szCs w:val="32"/>
        </w:rPr>
        <w:t>which is slightly higher than the estimated growth for 2017 of 2.9 per cent.</w:t>
      </w:r>
    </w:p>
    <w:p w:rsidR="00B772AD" w:rsidRDefault="00B772AD" w:rsidP="006A6F75">
      <w:pPr>
        <w:spacing w:after="0" w:line="240" w:lineRule="auto"/>
        <w:ind w:left="-720" w:right="-720"/>
        <w:jc w:val="both"/>
        <w:rPr>
          <w:rFonts w:cstheme="minorHAnsi"/>
          <w:sz w:val="32"/>
          <w:szCs w:val="32"/>
        </w:rPr>
      </w:pPr>
    </w:p>
    <w:p w:rsidR="00B772AD" w:rsidRDefault="00B772AD" w:rsidP="006A6F75">
      <w:pPr>
        <w:spacing w:after="0" w:line="240" w:lineRule="auto"/>
        <w:ind w:left="-720" w:right="-720"/>
        <w:jc w:val="both"/>
        <w:rPr>
          <w:rFonts w:cstheme="minorHAnsi"/>
          <w:sz w:val="32"/>
          <w:szCs w:val="32"/>
        </w:rPr>
      </w:pPr>
      <w:r>
        <w:rPr>
          <w:rFonts w:cstheme="minorHAnsi"/>
          <w:noProof/>
          <w:sz w:val="32"/>
          <w:szCs w:val="32"/>
          <w:lang w:val="en-US"/>
        </w:rPr>
        <w:lastRenderedPageBreak/>
        <w:drawing>
          <wp:inline distT="0" distB="0" distL="0" distR="0" wp14:anchorId="18672B27">
            <wp:extent cx="5638800" cy="3177400"/>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49618" cy="3183496"/>
                    </a:xfrm>
                    <a:prstGeom prst="rect">
                      <a:avLst/>
                    </a:prstGeom>
                    <a:noFill/>
                  </pic:spPr>
                </pic:pic>
              </a:graphicData>
            </a:graphic>
          </wp:inline>
        </w:drawing>
      </w:r>
    </w:p>
    <w:p w:rsidR="00B772AD" w:rsidRDefault="00B772AD" w:rsidP="006A6F75">
      <w:pPr>
        <w:spacing w:after="0" w:line="240" w:lineRule="auto"/>
        <w:ind w:left="-720" w:right="-720"/>
        <w:jc w:val="both"/>
        <w:rPr>
          <w:rFonts w:cstheme="minorHAnsi"/>
          <w:sz w:val="32"/>
          <w:szCs w:val="32"/>
        </w:rPr>
      </w:pPr>
    </w:p>
    <w:p w:rsidR="006A6F75" w:rsidRPr="006A6F75" w:rsidRDefault="006A6F75" w:rsidP="006A6F75">
      <w:pPr>
        <w:spacing w:after="0" w:line="240" w:lineRule="auto"/>
        <w:ind w:left="-720" w:right="-720"/>
        <w:jc w:val="both"/>
        <w:rPr>
          <w:rFonts w:cstheme="minorHAnsi"/>
          <w:sz w:val="32"/>
          <w:szCs w:val="32"/>
        </w:rPr>
      </w:pPr>
      <w:r w:rsidRPr="006A6F75">
        <w:rPr>
          <w:rFonts w:cstheme="minorHAnsi"/>
          <w:sz w:val="32"/>
          <w:szCs w:val="32"/>
        </w:rPr>
        <w:t>Further growth is projected at 2.7</w:t>
      </w:r>
      <w:r w:rsidR="00A0595D">
        <w:rPr>
          <w:rFonts w:cstheme="minorHAnsi"/>
          <w:sz w:val="32"/>
          <w:szCs w:val="32"/>
        </w:rPr>
        <w:t xml:space="preserve"> per cent</w:t>
      </w:r>
      <w:r w:rsidRPr="006A6F75">
        <w:rPr>
          <w:rFonts w:cstheme="minorHAnsi"/>
          <w:sz w:val="32"/>
          <w:szCs w:val="32"/>
        </w:rPr>
        <w:t xml:space="preserve"> in 2019 and 2.2</w:t>
      </w:r>
      <w:r w:rsidR="00A0595D">
        <w:rPr>
          <w:rFonts w:cstheme="minorHAnsi"/>
          <w:sz w:val="32"/>
          <w:szCs w:val="32"/>
        </w:rPr>
        <w:t xml:space="preserve"> per cent</w:t>
      </w:r>
      <w:r w:rsidRPr="006A6F75">
        <w:rPr>
          <w:rFonts w:cstheme="minorHAnsi"/>
          <w:sz w:val="32"/>
          <w:szCs w:val="32"/>
        </w:rPr>
        <w:t xml:space="preserve"> in 2020. This outlook for 2018 to 2020 partly reflects the potential impact of the projections of the IMF for the US and the advanced economies.</w:t>
      </w:r>
    </w:p>
    <w:p w:rsidR="006A6F75" w:rsidRDefault="006A6F75" w:rsidP="00E34502">
      <w:pPr>
        <w:spacing w:after="0" w:line="240" w:lineRule="auto"/>
        <w:ind w:left="-720" w:right="-720"/>
        <w:jc w:val="both"/>
        <w:rPr>
          <w:rFonts w:cstheme="minorHAnsi"/>
          <w:sz w:val="32"/>
          <w:szCs w:val="32"/>
        </w:rPr>
      </w:pPr>
    </w:p>
    <w:p w:rsidR="008E62F2" w:rsidRPr="00E34502" w:rsidRDefault="008E62F2" w:rsidP="00E34502">
      <w:pPr>
        <w:spacing w:after="0" w:line="240" w:lineRule="auto"/>
        <w:ind w:left="-720" w:right="-720"/>
        <w:jc w:val="both"/>
        <w:rPr>
          <w:rFonts w:cstheme="minorHAnsi"/>
          <w:sz w:val="32"/>
          <w:szCs w:val="32"/>
        </w:rPr>
      </w:pPr>
      <w:r w:rsidRPr="00E34502">
        <w:rPr>
          <w:rFonts w:cstheme="minorHAnsi"/>
          <w:sz w:val="32"/>
          <w:szCs w:val="32"/>
        </w:rPr>
        <w:t xml:space="preserve">The construction sector is expected to continue leading the economic expansion in 2018 </w:t>
      </w:r>
      <w:r w:rsidR="00A02DDA">
        <w:rPr>
          <w:rFonts w:cstheme="minorHAnsi"/>
          <w:sz w:val="32"/>
          <w:szCs w:val="32"/>
        </w:rPr>
        <w:t xml:space="preserve">and continuing </w:t>
      </w:r>
      <w:r w:rsidR="006E0817">
        <w:rPr>
          <w:rFonts w:cstheme="minorHAnsi"/>
          <w:sz w:val="32"/>
          <w:szCs w:val="32"/>
        </w:rPr>
        <w:t>through 2020</w:t>
      </w:r>
      <w:r w:rsidR="00930BD5" w:rsidRPr="00E34502">
        <w:rPr>
          <w:rFonts w:cstheme="minorHAnsi"/>
          <w:sz w:val="32"/>
          <w:szCs w:val="32"/>
        </w:rPr>
        <w:t>.</w:t>
      </w:r>
    </w:p>
    <w:p w:rsidR="008E62F2" w:rsidRPr="00E34502" w:rsidRDefault="008E62F2" w:rsidP="00E34502">
      <w:pPr>
        <w:spacing w:after="0" w:line="240" w:lineRule="auto"/>
        <w:ind w:left="-720" w:right="-720"/>
        <w:jc w:val="both"/>
        <w:rPr>
          <w:rFonts w:cstheme="minorHAnsi"/>
          <w:sz w:val="32"/>
          <w:szCs w:val="32"/>
        </w:rPr>
      </w:pPr>
    </w:p>
    <w:p w:rsidR="008E62F2" w:rsidRPr="00E34502" w:rsidRDefault="008E62F2" w:rsidP="00E34502">
      <w:pPr>
        <w:spacing w:after="0" w:line="240" w:lineRule="auto"/>
        <w:ind w:left="-720" w:right="-720"/>
        <w:jc w:val="both"/>
        <w:rPr>
          <w:rFonts w:cstheme="minorHAnsi"/>
          <w:sz w:val="32"/>
          <w:szCs w:val="32"/>
        </w:rPr>
      </w:pPr>
      <w:r w:rsidRPr="00E34502">
        <w:rPr>
          <w:rFonts w:cstheme="minorHAnsi"/>
          <w:sz w:val="32"/>
          <w:szCs w:val="32"/>
        </w:rPr>
        <w:t>Approved Public Sector projects such as the on-going expansion of the Owen Roberts International Airport, the Linford Pierson highway</w:t>
      </w:r>
      <w:r w:rsidR="00280F81">
        <w:rPr>
          <w:rFonts w:cstheme="minorHAnsi"/>
          <w:sz w:val="32"/>
          <w:szCs w:val="32"/>
        </w:rPr>
        <w:t xml:space="preserve">, Long-Term Residential Mental Health Facility, </w:t>
      </w:r>
      <w:r w:rsidR="00BF305E">
        <w:rPr>
          <w:rFonts w:cstheme="minorHAnsi"/>
          <w:sz w:val="32"/>
          <w:szCs w:val="32"/>
        </w:rPr>
        <w:t>Solid Waste Management System</w:t>
      </w:r>
      <w:r w:rsidR="00D20781">
        <w:rPr>
          <w:rFonts w:cstheme="minorHAnsi"/>
          <w:sz w:val="32"/>
          <w:szCs w:val="32"/>
        </w:rPr>
        <w:t xml:space="preserve"> </w:t>
      </w:r>
      <w:r w:rsidRPr="00E34502">
        <w:rPr>
          <w:rFonts w:cstheme="minorHAnsi"/>
          <w:sz w:val="32"/>
          <w:szCs w:val="32"/>
        </w:rPr>
        <w:t xml:space="preserve">and the preliminary work on the George Town Cruise Berthing </w:t>
      </w:r>
      <w:r w:rsidR="00D20781">
        <w:rPr>
          <w:rFonts w:cstheme="minorHAnsi"/>
          <w:sz w:val="32"/>
          <w:szCs w:val="32"/>
        </w:rPr>
        <w:t>facility</w:t>
      </w:r>
      <w:r w:rsidRPr="00E34502">
        <w:rPr>
          <w:rFonts w:cstheme="minorHAnsi"/>
          <w:sz w:val="32"/>
          <w:szCs w:val="32"/>
        </w:rPr>
        <w:t>, are indications of the Government’s commitment to improving infrastructure capacity to facilitate developme</w:t>
      </w:r>
      <w:r w:rsidR="00930BD5" w:rsidRPr="00E34502">
        <w:rPr>
          <w:rFonts w:cstheme="minorHAnsi"/>
          <w:sz w:val="32"/>
          <w:szCs w:val="32"/>
        </w:rPr>
        <w:t>nt and further economic growth.</w:t>
      </w:r>
    </w:p>
    <w:p w:rsidR="008E62F2" w:rsidRPr="00E34502" w:rsidRDefault="008E62F2" w:rsidP="00E34502">
      <w:pPr>
        <w:spacing w:after="0" w:line="240" w:lineRule="auto"/>
        <w:ind w:left="-720" w:right="-720"/>
        <w:jc w:val="both"/>
        <w:rPr>
          <w:rFonts w:cstheme="minorHAnsi"/>
          <w:sz w:val="32"/>
          <w:szCs w:val="32"/>
        </w:rPr>
      </w:pPr>
    </w:p>
    <w:p w:rsidR="008E62F2" w:rsidRPr="00E34502" w:rsidRDefault="008E62F2" w:rsidP="00E34502">
      <w:pPr>
        <w:spacing w:after="0" w:line="240" w:lineRule="auto"/>
        <w:ind w:left="-720" w:right="-720"/>
        <w:jc w:val="both"/>
        <w:rPr>
          <w:rFonts w:cstheme="minorHAnsi"/>
          <w:sz w:val="32"/>
          <w:szCs w:val="32"/>
        </w:rPr>
      </w:pPr>
      <w:r w:rsidRPr="00E34502">
        <w:rPr>
          <w:rFonts w:cstheme="minorHAnsi"/>
          <w:sz w:val="32"/>
          <w:szCs w:val="32"/>
        </w:rPr>
        <w:t xml:space="preserve">Notwithstanding Public Sector projects occurring, growth over the medium-term is expected to be driven in large part by the private sector with recently completed and forthcoming projects that will increase the accommodation capacity for tourist arrivals and other commercial activities. </w:t>
      </w:r>
    </w:p>
    <w:p w:rsidR="008E62F2" w:rsidRPr="00E34502" w:rsidRDefault="008E62F2" w:rsidP="00E34502">
      <w:pPr>
        <w:spacing w:after="0" w:line="240" w:lineRule="auto"/>
        <w:ind w:left="-720" w:right="-720"/>
        <w:jc w:val="both"/>
        <w:rPr>
          <w:rFonts w:cstheme="minorHAnsi"/>
          <w:sz w:val="32"/>
          <w:szCs w:val="32"/>
        </w:rPr>
      </w:pPr>
    </w:p>
    <w:p w:rsidR="001748F5" w:rsidRPr="001748F5" w:rsidRDefault="001748F5" w:rsidP="001748F5">
      <w:pPr>
        <w:spacing w:after="0" w:line="240" w:lineRule="auto"/>
        <w:ind w:left="-720" w:right="-720"/>
        <w:jc w:val="both"/>
        <w:rPr>
          <w:rFonts w:cstheme="minorHAnsi"/>
          <w:sz w:val="32"/>
          <w:szCs w:val="32"/>
        </w:rPr>
      </w:pPr>
      <w:r w:rsidRPr="001748F5">
        <w:rPr>
          <w:rFonts w:cstheme="minorHAnsi"/>
          <w:sz w:val="32"/>
          <w:szCs w:val="32"/>
        </w:rPr>
        <w:t xml:space="preserve">The approval for the construction of a new hotel at the old Pageant Beach location is an indication of the type of developments that are being undertaken by the </w:t>
      </w:r>
      <w:r w:rsidRPr="001748F5">
        <w:rPr>
          <w:rFonts w:cstheme="minorHAnsi"/>
          <w:sz w:val="32"/>
          <w:szCs w:val="32"/>
        </w:rPr>
        <w:lastRenderedPageBreak/>
        <w:t>private sector. Other significant projects approved in 2017 and expected to contribute to construction growth over the medium term include: the continued development of Camana Bay including the expansion of the underpass as well as the construction of a new supermarket. The sector is also expected to be boosted by the construction of a new Hotel by NCB Investments as well an eighty one unit apartment complex by Periwinkle Ltd.</w:t>
      </w:r>
    </w:p>
    <w:p w:rsidR="008E62F2" w:rsidRPr="00E34502" w:rsidRDefault="008E62F2" w:rsidP="00E34502">
      <w:pPr>
        <w:spacing w:after="0" w:line="240" w:lineRule="auto"/>
        <w:ind w:left="-720" w:right="-720"/>
        <w:jc w:val="both"/>
        <w:rPr>
          <w:rFonts w:cstheme="minorHAnsi"/>
          <w:sz w:val="32"/>
          <w:szCs w:val="32"/>
        </w:rPr>
      </w:pPr>
    </w:p>
    <w:p w:rsidR="001748F5" w:rsidRPr="001748F5" w:rsidRDefault="001748F5" w:rsidP="001748F5">
      <w:pPr>
        <w:spacing w:after="0" w:line="240" w:lineRule="auto"/>
        <w:ind w:left="-720" w:right="-720"/>
        <w:jc w:val="both"/>
        <w:rPr>
          <w:rFonts w:cstheme="minorHAnsi"/>
          <w:sz w:val="32"/>
          <w:szCs w:val="32"/>
        </w:rPr>
      </w:pPr>
      <w:r w:rsidRPr="001748F5">
        <w:rPr>
          <w:rFonts w:cstheme="minorHAnsi"/>
          <w:sz w:val="32"/>
          <w:szCs w:val="32"/>
        </w:rPr>
        <w:t>Construction is forecasted to grow by 8.4</w:t>
      </w:r>
      <w:r w:rsidR="00A0595D">
        <w:rPr>
          <w:rFonts w:cstheme="minorHAnsi"/>
          <w:sz w:val="32"/>
          <w:szCs w:val="32"/>
        </w:rPr>
        <w:t xml:space="preserve"> per cent</w:t>
      </w:r>
      <w:r w:rsidRPr="001748F5">
        <w:rPr>
          <w:rFonts w:cstheme="minorHAnsi"/>
          <w:sz w:val="32"/>
          <w:szCs w:val="32"/>
        </w:rPr>
        <w:t xml:space="preserve"> in 2018, 10.5</w:t>
      </w:r>
      <w:r w:rsidR="00A0595D">
        <w:rPr>
          <w:rFonts w:cstheme="minorHAnsi"/>
          <w:sz w:val="32"/>
          <w:szCs w:val="32"/>
        </w:rPr>
        <w:t xml:space="preserve"> per cent</w:t>
      </w:r>
      <w:r w:rsidRPr="001748F5">
        <w:rPr>
          <w:rFonts w:cstheme="minorHAnsi"/>
          <w:sz w:val="32"/>
          <w:szCs w:val="32"/>
        </w:rPr>
        <w:t xml:space="preserve"> in 2019 and 6.8</w:t>
      </w:r>
      <w:r w:rsidR="00A0595D">
        <w:rPr>
          <w:rFonts w:cstheme="minorHAnsi"/>
          <w:sz w:val="32"/>
          <w:szCs w:val="32"/>
        </w:rPr>
        <w:t xml:space="preserve"> per cent</w:t>
      </w:r>
      <w:r w:rsidRPr="001748F5">
        <w:rPr>
          <w:rFonts w:cstheme="minorHAnsi"/>
          <w:sz w:val="32"/>
          <w:szCs w:val="32"/>
        </w:rPr>
        <w:t xml:space="preserve"> in 2020.</w:t>
      </w:r>
    </w:p>
    <w:p w:rsidR="001748F5" w:rsidRPr="001748F5" w:rsidRDefault="001748F5" w:rsidP="001748F5">
      <w:pPr>
        <w:spacing w:after="0" w:line="240" w:lineRule="auto"/>
        <w:ind w:left="-720" w:right="-720"/>
        <w:jc w:val="both"/>
        <w:rPr>
          <w:rFonts w:cstheme="minorHAnsi"/>
          <w:sz w:val="32"/>
          <w:szCs w:val="32"/>
        </w:rPr>
      </w:pPr>
    </w:p>
    <w:p w:rsidR="001748F5" w:rsidRPr="001748F5" w:rsidRDefault="001748F5" w:rsidP="001748F5">
      <w:pPr>
        <w:spacing w:after="0" w:line="240" w:lineRule="auto"/>
        <w:ind w:left="-720" w:right="-720"/>
        <w:jc w:val="both"/>
        <w:rPr>
          <w:rFonts w:cstheme="minorHAnsi"/>
          <w:sz w:val="32"/>
          <w:szCs w:val="32"/>
        </w:rPr>
      </w:pPr>
      <w:r w:rsidRPr="001748F5">
        <w:rPr>
          <w:rFonts w:cstheme="minorHAnsi"/>
          <w:sz w:val="32"/>
          <w:szCs w:val="32"/>
        </w:rPr>
        <w:t>Additionally</w:t>
      </w:r>
      <w:r w:rsidR="008E1C4D">
        <w:rPr>
          <w:rFonts w:cstheme="minorHAnsi"/>
          <w:sz w:val="32"/>
          <w:szCs w:val="32"/>
        </w:rPr>
        <w:t>,</w:t>
      </w:r>
      <w:r w:rsidRPr="001748F5">
        <w:rPr>
          <w:rFonts w:cstheme="minorHAnsi"/>
          <w:sz w:val="32"/>
          <w:szCs w:val="32"/>
        </w:rPr>
        <w:t xml:space="preserve"> with the IMF projecting strong growth for the US economy in 2018 and beyond, the demands for the Islands’ services are expected to remain strong over the medium term. The US GDP growth is expected at 2.9</w:t>
      </w:r>
      <w:r w:rsidR="00A0595D">
        <w:rPr>
          <w:rFonts w:cstheme="minorHAnsi"/>
          <w:sz w:val="32"/>
          <w:szCs w:val="32"/>
        </w:rPr>
        <w:t xml:space="preserve"> per cent</w:t>
      </w:r>
      <w:r w:rsidRPr="001748F5">
        <w:rPr>
          <w:rFonts w:cstheme="minorHAnsi"/>
          <w:sz w:val="32"/>
          <w:szCs w:val="32"/>
        </w:rPr>
        <w:t xml:space="preserve"> in 2018 and 2.7</w:t>
      </w:r>
      <w:r w:rsidR="00A0595D">
        <w:rPr>
          <w:rFonts w:cstheme="minorHAnsi"/>
          <w:sz w:val="32"/>
          <w:szCs w:val="32"/>
        </w:rPr>
        <w:t xml:space="preserve"> per cent</w:t>
      </w:r>
      <w:r w:rsidRPr="001748F5">
        <w:rPr>
          <w:rFonts w:cstheme="minorHAnsi"/>
          <w:sz w:val="32"/>
          <w:szCs w:val="32"/>
        </w:rPr>
        <w:t xml:space="preserve"> in 2019 arising mainly from the impact of the tax reforms. Moderate growth of 1.9</w:t>
      </w:r>
      <w:r w:rsidR="00A0595D">
        <w:rPr>
          <w:rFonts w:cstheme="minorHAnsi"/>
          <w:sz w:val="32"/>
          <w:szCs w:val="32"/>
        </w:rPr>
        <w:t xml:space="preserve"> per cent</w:t>
      </w:r>
      <w:r w:rsidRPr="001748F5">
        <w:rPr>
          <w:rFonts w:cstheme="minorHAnsi"/>
          <w:sz w:val="32"/>
          <w:szCs w:val="32"/>
        </w:rPr>
        <w:t xml:space="preserve"> is forecasted for 2020 due to the short-t</w:t>
      </w:r>
      <w:r w:rsidR="00FB2820">
        <w:rPr>
          <w:rFonts w:cstheme="minorHAnsi"/>
          <w:sz w:val="32"/>
          <w:szCs w:val="32"/>
        </w:rPr>
        <w:t>erm nature of some provisions.</w:t>
      </w:r>
    </w:p>
    <w:p w:rsidR="001748F5" w:rsidRPr="001748F5" w:rsidRDefault="001748F5" w:rsidP="001748F5">
      <w:pPr>
        <w:spacing w:after="0" w:line="240" w:lineRule="auto"/>
        <w:ind w:left="-720" w:right="-720"/>
        <w:jc w:val="both"/>
        <w:rPr>
          <w:rFonts w:cstheme="minorHAnsi"/>
          <w:sz w:val="32"/>
          <w:szCs w:val="32"/>
        </w:rPr>
      </w:pPr>
    </w:p>
    <w:p w:rsidR="001748F5" w:rsidRPr="001748F5" w:rsidRDefault="001748F5" w:rsidP="001748F5">
      <w:pPr>
        <w:spacing w:after="0" w:line="240" w:lineRule="auto"/>
        <w:ind w:left="-720" w:right="-720"/>
        <w:jc w:val="both"/>
        <w:rPr>
          <w:rFonts w:cstheme="minorHAnsi"/>
          <w:sz w:val="32"/>
          <w:szCs w:val="32"/>
        </w:rPr>
      </w:pPr>
      <w:r w:rsidRPr="001748F5">
        <w:rPr>
          <w:rFonts w:cstheme="minorHAnsi"/>
          <w:sz w:val="32"/>
          <w:szCs w:val="32"/>
        </w:rPr>
        <w:t>Consistent with the above forecasts, growth in financing and insurance services is projected to increase by 1.9</w:t>
      </w:r>
      <w:r w:rsidR="00A0595D">
        <w:rPr>
          <w:rFonts w:cstheme="minorHAnsi"/>
          <w:sz w:val="32"/>
          <w:szCs w:val="32"/>
        </w:rPr>
        <w:t xml:space="preserve"> per cent</w:t>
      </w:r>
      <w:r w:rsidRPr="001748F5">
        <w:rPr>
          <w:rFonts w:cstheme="minorHAnsi"/>
          <w:sz w:val="32"/>
          <w:szCs w:val="32"/>
        </w:rPr>
        <w:t xml:space="preserve"> in 2018, 1.6</w:t>
      </w:r>
      <w:r w:rsidR="00A0595D">
        <w:rPr>
          <w:rFonts w:cstheme="minorHAnsi"/>
          <w:sz w:val="32"/>
          <w:szCs w:val="32"/>
        </w:rPr>
        <w:t xml:space="preserve"> per cent</w:t>
      </w:r>
      <w:r w:rsidRPr="001748F5">
        <w:rPr>
          <w:rFonts w:cstheme="minorHAnsi"/>
          <w:sz w:val="32"/>
          <w:szCs w:val="32"/>
        </w:rPr>
        <w:t xml:space="preserve"> in 2019 and 1.5</w:t>
      </w:r>
      <w:r w:rsidR="00A0595D">
        <w:rPr>
          <w:rFonts w:cstheme="minorHAnsi"/>
          <w:sz w:val="32"/>
          <w:szCs w:val="32"/>
        </w:rPr>
        <w:t xml:space="preserve"> per cent</w:t>
      </w:r>
      <w:r w:rsidRPr="001748F5">
        <w:rPr>
          <w:rFonts w:cstheme="minorHAnsi"/>
          <w:sz w:val="32"/>
          <w:szCs w:val="32"/>
        </w:rPr>
        <w:t xml:space="preserve"> in 2020. </w:t>
      </w:r>
    </w:p>
    <w:p w:rsidR="001748F5" w:rsidRPr="00784228" w:rsidRDefault="001748F5" w:rsidP="00784228">
      <w:pPr>
        <w:spacing w:after="0" w:line="240" w:lineRule="auto"/>
        <w:ind w:left="-720" w:right="-720"/>
        <w:jc w:val="both"/>
        <w:rPr>
          <w:rFonts w:cstheme="minorHAnsi"/>
          <w:sz w:val="32"/>
          <w:szCs w:val="32"/>
        </w:rPr>
      </w:pPr>
    </w:p>
    <w:p w:rsidR="00784228" w:rsidRPr="003E7B48" w:rsidRDefault="00784228" w:rsidP="00784228">
      <w:pPr>
        <w:spacing w:after="0" w:line="240" w:lineRule="auto"/>
        <w:ind w:left="-720" w:right="-720"/>
        <w:jc w:val="both"/>
        <w:rPr>
          <w:rFonts w:cstheme="minorHAnsi"/>
          <w:sz w:val="32"/>
          <w:szCs w:val="32"/>
        </w:rPr>
      </w:pPr>
      <w:r w:rsidRPr="008E1C4D">
        <w:rPr>
          <w:rFonts w:cstheme="minorHAnsi"/>
          <w:sz w:val="32"/>
          <w:szCs w:val="32"/>
        </w:rPr>
        <w:t>Further, the strong new company registration</w:t>
      </w:r>
      <w:r w:rsidR="003F2588">
        <w:rPr>
          <w:rFonts w:cstheme="minorHAnsi"/>
          <w:sz w:val="32"/>
          <w:szCs w:val="32"/>
        </w:rPr>
        <w:t>s</w:t>
      </w:r>
      <w:r w:rsidRPr="008E1C4D">
        <w:rPr>
          <w:rFonts w:cstheme="minorHAnsi"/>
          <w:sz w:val="32"/>
          <w:szCs w:val="32"/>
        </w:rPr>
        <w:t xml:space="preserve"> in 2017 is an indication that the Cayman economy r</w:t>
      </w:r>
      <w:r w:rsidR="00D91018">
        <w:rPr>
          <w:rFonts w:cstheme="minorHAnsi"/>
          <w:sz w:val="32"/>
          <w:szCs w:val="32"/>
        </w:rPr>
        <w:t xml:space="preserve">emains a destination of choice. </w:t>
      </w:r>
      <w:r w:rsidRPr="008E1C4D">
        <w:rPr>
          <w:rFonts w:cstheme="minorHAnsi"/>
          <w:sz w:val="32"/>
          <w:szCs w:val="32"/>
        </w:rPr>
        <w:t xml:space="preserve"> Growth in business services</w:t>
      </w:r>
      <w:r w:rsidR="00D91018">
        <w:rPr>
          <w:rFonts w:cstheme="minorHAnsi"/>
          <w:sz w:val="32"/>
          <w:szCs w:val="32"/>
        </w:rPr>
        <w:t>,</w:t>
      </w:r>
      <w:r w:rsidRPr="008E1C4D">
        <w:rPr>
          <w:rFonts w:cstheme="minorHAnsi"/>
          <w:sz w:val="32"/>
          <w:szCs w:val="32"/>
        </w:rPr>
        <w:t xml:space="preserve"> mainly legal and accounting services</w:t>
      </w:r>
      <w:r w:rsidR="008E1C4D">
        <w:rPr>
          <w:rFonts w:cstheme="minorHAnsi"/>
          <w:sz w:val="32"/>
          <w:szCs w:val="32"/>
        </w:rPr>
        <w:t xml:space="preserve">, which is projected to increase </w:t>
      </w:r>
      <w:r w:rsidR="008E1C4D" w:rsidRPr="008E1C4D">
        <w:rPr>
          <w:rFonts w:cstheme="minorHAnsi"/>
          <w:sz w:val="32"/>
          <w:szCs w:val="32"/>
        </w:rPr>
        <w:t>by 3.4 percent in 2018, 3.2 per cent in 2019 and 2.4 per cent in 2020</w:t>
      </w:r>
      <w:r w:rsidR="008E1C4D">
        <w:rPr>
          <w:rFonts w:cstheme="minorHAnsi"/>
          <w:sz w:val="32"/>
          <w:szCs w:val="32"/>
        </w:rPr>
        <w:t>,</w:t>
      </w:r>
      <w:r w:rsidRPr="008E1C4D">
        <w:rPr>
          <w:rFonts w:cstheme="minorHAnsi"/>
          <w:sz w:val="32"/>
          <w:szCs w:val="32"/>
        </w:rPr>
        <w:t xml:space="preserve"> is expected to bolster the projected GDP </w:t>
      </w:r>
      <w:r w:rsidR="008E1C4D">
        <w:rPr>
          <w:rFonts w:cstheme="minorHAnsi"/>
          <w:sz w:val="32"/>
          <w:szCs w:val="32"/>
        </w:rPr>
        <w:t>growth for the next three years.</w:t>
      </w:r>
    </w:p>
    <w:p w:rsidR="001748F5" w:rsidRPr="001748F5" w:rsidRDefault="001748F5" w:rsidP="001748F5">
      <w:pPr>
        <w:spacing w:after="0" w:line="240" w:lineRule="auto"/>
        <w:ind w:left="-720" w:right="-720"/>
        <w:jc w:val="both"/>
        <w:rPr>
          <w:rFonts w:cstheme="minorHAnsi"/>
          <w:sz w:val="32"/>
          <w:szCs w:val="32"/>
        </w:rPr>
      </w:pPr>
    </w:p>
    <w:p w:rsidR="001748F5" w:rsidRPr="001748F5" w:rsidRDefault="001748F5" w:rsidP="001748F5">
      <w:pPr>
        <w:spacing w:after="0" w:line="240" w:lineRule="auto"/>
        <w:ind w:left="-720" w:right="-720"/>
        <w:jc w:val="both"/>
        <w:rPr>
          <w:rFonts w:cstheme="minorHAnsi"/>
          <w:sz w:val="32"/>
          <w:szCs w:val="32"/>
        </w:rPr>
      </w:pPr>
      <w:r w:rsidRPr="001748F5">
        <w:rPr>
          <w:rFonts w:cstheme="minorHAnsi"/>
          <w:sz w:val="32"/>
          <w:szCs w:val="32"/>
        </w:rPr>
        <w:t>Similarly, the hotels and restaurant sector is foreseen to record accelerated growth in 2018 of 9.0</w:t>
      </w:r>
      <w:r w:rsidR="00A0595D">
        <w:rPr>
          <w:rFonts w:cstheme="minorHAnsi"/>
          <w:sz w:val="32"/>
          <w:szCs w:val="32"/>
        </w:rPr>
        <w:t xml:space="preserve"> per cent</w:t>
      </w:r>
      <w:r w:rsidRPr="001748F5">
        <w:rPr>
          <w:rFonts w:cstheme="minorHAnsi"/>
          <w:sz w:val="32"/>
          <w:szCs w:val="32"/>
        </w:rPr>
        <w:t>. With the airport modernization and growth in accommodation capacity, the sector is projected to further expand at a sustainable rate of 4.7</w:t>
      </w:r>
      <w:r w:rsidR="00A0595D">
        <w:rPr>
          <w:rFonts w:cstheme="minorHAnsi"/>
          <w:sz w:val="32"/>
          <w:szCs w:val="32"/>
        </w:rPr>
        <w:t xml:space="preserve"> per cent</w:t>
      </w:r>
      <w:r w:rsidRPr="001748F5">
        <w:rPr>
          <w:rFonts w:cstheme="minorHAnsi"/>
          <w:sz w:val="32"/>
          <w:szCs w:val="32"/>
        </w:rPr>
        <w:t xml:space="preserve"> and 4.5</w:t>
      </w:r>
      <w:r w:rsidR="00A0595D">
        <w:rPr>
          <w:rFonts w:cstheme="minorHAnsi"/>
          <w:sz w:val="32"/>
          <w:szCs w:val="32"/>
        </w:rPr>
        <w:t xml:space="preserve"> per cent</w:t>
      </w:r>
      <w:r w:rsidRPr="001748F5">
        <w:rPr>
          <w:rFonts w:cstheme="minorHAnsi"/>
          <w:sz w:val="32"/>
          <w:szCs w:val="32"/>
        </w:rPr>
        <w:t xml:space="preserve"> in 2019 and 2020, respectively.</w:t>
      </w:r>
    </w:p>
    <w:p w:rsidR="00AC1772" w:rsidRPr="00E34502" w:rsidRDefault="00AC1772" w:rsidP="00AF1083">
      <w:pPr>
        <w:spacing w:after="0" w:line="240" w:lineRule="auto"/>
        <w:ind w:left="-720" w:right="-720"/>
        <w:jc w:val="both"/>
        <w:rPr>
          <w:rFonts w:cstheme="minorHAnsi"/>
          <w:sz w:val="32"/>
          <w:szCs w:val="32"/>
        </w:rPr>
      </w:pPr>
    </w:p>
    <w:p w:rsidR="00B772AD" w:rsidRDefault="00B772AD">
      <w:pPr>
        <w:rPr>
          <w:rFonts w:cstheme="minorHAnsi"/>
          <w:b/>
          <w:sz w:val="32"/>
          <w:szCs w:val="32"/>
          <w:u w:val="single"/>
        </w:rPr>
      </w:pPr>
      <w:r>
        <w:rPr>
          <w:rFonts w:cstheme="minorHAnsi"/>
          <w:b/>
          <w:sz w:val="32"/>
          <w:szCs w:val="32"/>
          <w:u w:val="single"/>
        </w:rPr>
        <w:br w:type="page"/>
      </w:r>
    </w:p>
    <w:p w:rsidR="00284BDC" w:rsidRPr="00604DA1" w:rsidRDefault="001F2BB1" w:rsidP="00604DA1">
      <w:pPr>
        <w:spacing w:after="0" w:line="240" w:lineRule="auto"/>
        <w:ind w:left="-720" w:right="-720"/>
        <w:jc w:val="both"/>
        <w:rPr>
          <w:rFonts w:cstheme="minorHAnsi"/>
          <w:b/>
          <w:sz w:val="32"/>
          <w:szCs w:val="32"/>
          <w:u w:val="single"/>
        </w:rPr>
      </w:pPr>
      <w:r w:rsidRPr="00604DA1">
        <w:rPr>
          <w:rFonts w:cstheme="minorHAnsi"/>
          <w:b/>
          <w:sz w:val="32"/>
          <w:szCs w:val="32"/>
          <w:u w:val="single"/>
        </w:rPr>
        <w:lastRenderedPageBreak/>
        <w:t>Consumer Prices</w:t>
      </w:r>
    </w:p>
    <w:p w:rsidR="00604DA1" w:rsidRDefault="00604DA1" w:rsidP="00604DA1">
      <w:pPr>
        <w:spacing w:after="0" w:line="240" w:lineRule="auto"/>
        <w:ind w:left="-720" w:right="-720"/>
        <w:jc w:val="both"/>
        <w:rPr>
          <w:rFonts w:cstheme="minorHAnsi"/>
          <w:sz w:val="32"/>
          <w:szCs w:val="32"/>
        </w:rPr>
      </w:pPr>
    </w:p>
    <w:p w:rsidR="00B772AD" w:rsidRDefault="00604DA1" w:rsidP="00604DA1">
      <w:pPr>
        <w:spacing w:after="0" w:line="240" w:lineRule="auto"/>
        <w:ind w:left="-720" w:right="-720"/>
        <w:jc w:val="both"/>
        <w:rPr>
          <w:rFonts w:cstheme="minorHAnsi"/>
          <w:sz w:val="32"/>
          <w:szCs w:val="32"/>
        </w:rPr>
      </w:pPr>
      <w:r w:rsidRPr="00604DA1">
        <w:rPr>
          <w:rFonts w:cstheme="minorHAnsi"/>
          <w:sz w:val="32"/>
          <w:szCs w:val="32"/>
        </w:rPr>
        <w:t>With stronger demand for domestic goods and services, Cayman’s annual inflation is projected at 2.7</w:t>
      </w:r>
      <w:r w:rsidR="00A0595D">
        <w:rPr>
          <w:rFonts w:cstheme="minorHAnsi"/>
          <w:sz w:val="32"/>
          <w:szCs w:val="32"/>
        </w:rPr>
        <w:t xml:space="preserve"> per cent </w:t>
      </w:r>
      <w:r w:rsidRPr="00604DA1">
        <w:rPr>
          <w:rFonts w:cstheme="minorHAnsi"/>
          <w:sz w:val="32"/>
          <w:szCs w:val="32"/>
        </w:rPr>
        <w:t>in 2018, 2.6</w:t>
      </w:r>
      <w:r w:rsidR="00A0595D">
        <w:rPr>
          <w:rFonts w:cstheme="minorHAnsi"/>
          <w:sz w:val="32"/>
          <w:szCs w:val="32"/>
        </w:rPr>
        <w:t xml:space="preserve"> per cent</w:t>
      </w:r>
      <w:r w:rsidRPr="00604DA1">
        <w:rPr>
          <w:rFonts w:cstheme="minorHAnsi"/>
          <w:sz w:val="32"/>
          <w:szCs w:val="32"/>
        </w:rPr>
        <w:t xml:space="preserve"> in 2019 and 2.4</w:t>
      </w:r>
      <w:r w:rsidR="00A0595D">
        <w:rPr>
          <w:rFonts w:cstheme="minorHAnsi"/>
          <w:sz w:val="32"/>
          <w:szCs w:val="32"/>
        </w:rPr>
        <w:t xml:space="preserve"> per cent</w:t>
      </w:r>
      <w:r w:rsidRPr="00604DA1">
        <w:rPr>
          <w:rFonts w:cstheme="minorHAnsi"/>
          <w:sz w:val="32"/>
          <w:szCs w:val="32"/>
        </w:rPr>
        <w:t xml:space="preserve"> in 2020. </w:t>
      </w:r>
    </w:p>
    <w:p w:rsidR="00B772AD" w:rsidRDefault="00B772AD" w:rsidP="00604DA1">
      <w:pPr>
        <w:spacing w:after="0" w:line="240" w:lineRule="auto"/>
        <w:ind w:left="-720" w:right="-720"/>
        <w:jc w:val="both"/>
        <w:rPr>
          <w:rFonts w:cstheme="minorHAnsi"/>
          <w:sz w:val="32"/>
          <w:szCs w:val="32"/>
        </w:rPr>
      </w:pPr>
    </w:p>
    <w:p w:rsidR="00B772AD" w:rsidRDefault="00B772AD" w:rsidP="00604DA1">
      <w:pPr>
        <w:spacing w:after="0" w:line="240" w:lineRule="auto"/>
        <w:ind w:left="-720" w:right="-720"/>
        <w:jc w:val="both"/>
        <w:rPr>
          <w:rFonts w:cstheme="minorHAnsi"/>
          <w:sz w:val="32"/>
          <w:szCs w:val="32"/>
        </w:rPr>
      </w:pPr>
      <w:r>
        <w:rPr>
          <w:rFonts w:cstheme="minorHAnsi"/>
          <w:noProof/>
          <w:sz w:val="32"/>
          <w:szCs w:val="32"/>
          <w:lang w:val="en-US"/>
        </w:rPr>
        <w:drawing>
          <wp:inline distT="0" distB="0" distL="0" distR="0" wp14:anchorId="1955C8F0">
            <wp:extent cx="5372100" cy="301798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78048" cy="3021330"/>
                    </a:xfrm>
                    <a:prstGeom prst="rect">
                      <a:avLst/>
                    </a:prstGeom>
                    <a:noFill/>
                  </pic:spPr>
                </pic:pic>
              </a:graphicData>
            </a:graphic>
          </wp:inline>
        </w:drawing>
      </w:r>
    </w:p>
    <w:p w:rsidR="00B772AD" w:rsidRDefault="00B772AD" w:rsidP="00604DA1">
      <w:pPr>
        <w:spacing w:after="0" w:line="240" w:lineRule="auto"/>
        <w:ind w:left="-720" w:right="-720"/>
        <w:jc w:val="both"/>
        <w:rPr>
          <w:rFonts w:cstheme="minorHAnsi"/>
          <w:sz w:val="32"/>
          <w:szCs w:val="32"/>
        </w:rPr>
      </w:pPr>
    </w:p>
    <w:p w:rsidR="00604DA1" w:rsidRPr="00604DA1" w:rsidRDefault="00604DA1" w:rsidP="00604DA1">
      <w:pPr>
        <w:spacing w:after="0" w:line="240" w:lineRule="auto"/>
        <w:ind w:left="-720" w:right="-720"/>
        <w:jc w:val="both"/>
        <w:rPr>
          <w:rFonts w:cstheme="minorHAnsi"/>
          <w:sz w:val="32"/>
          <w:szCs w:val="32"/>
        </w:rPr>
      </w:pPr>
      <w:r w:rsidRPr="00604DA1">
        <w:rPr>
          <w:rFonts w:cstheme="minorHAnsi"/>
          <w:sz w:val="32"/>
          <w:szCs w:val="32"/>
        </w:rPr>
        <w:t xml:space="preserve">This is also in line with projections for the US, our main source of consumption goods.  Nonetheless, the overall price movement is expected to remain amongst the most stable in the region. </w:t>
      </w:r>
    </w:p>
    <w:p w:rsidR="00D20781" w:rsidRPr="00E34502" w:rsidRDefault="00D20781" w:rsidP="006E0817">
      <w:pPr>
        <w:spacing w:after="0" w:line="240" w:lineRule="auto"/>
        <w:ind w:left="-720" w:right="-720"/>
        <w:jc w:val="both"/>
        <w:rPr>
          <w:rFonts w:cstheme="minorHAnsi"/>
          <w:sz w:val="32"/>
          <w:szCs w:val="32"/>
        </w:rPr>
      </w:pPr>
    </w:p>
    <w:p w:rsidR="00284BDC" w:rsidRPr="00E34502" w:rsidRDefault="00284BDC" w:rsidP="00E34502">
      <w:pPr>
        <w:spacing w:after="0" w:line="240" w:lineRule="auto"/>
        <w:ind w:left="-720" w:right="-720"/>
        <w:jc w:val="both"/>
        <w:rPr>
          <w:rFonts w:cstheme="minorHAnsi"/>
          <w:b/>
          <w:sz w:val="32"/>
          <w:szCs w:val="32"/>
          <w:u w:val="single"/>
        </w:rPr>
      </w:pPr>
      <w:r w:rsidRPr="00E34502">
        <w:rPr>
          <w:rFonts w:cstheme="minorHAnsi"/>
          <w:b/>
          <w:sz w:val="32"/>
          <w:szCs w:val="32"/>
          <w:u w:val="single"/>
        </w:rPr>
        <w:t>Employment</w:t>
      </w:r>
    </w:p>
    <w:p w:rsidR="008C54E7" w:rsidRPr="00E34502" w:rsidRDefault="008C54E7" w:rsidP="00E34502">
      <w:pPr>
        <w:spacing w:after="0" w:line="240" w:lineRule="auto"/>
        <w:ind w:left="-720" w:right="-720"/>
        <w:jc w:val="both"/>
        <w:rPr>
          <w:rFonts w:cstheme="minorHAnsi"/>
          <w:sz w:val="32"/>
          <w:szCs w:val="32"/>
        </w:rPr>
      </w:pPr>
    </w:p>
    <w:p w:rsidR="00604DA1" w:rsidRPr="00604DA1" w:rsidRDefault="00604DA1" w:rsidP="00604DA1">
      <w:pPr>
        <w:spacing w:after="0" w:line="240" w:lineRule="auto"/>
        <w:ind w:left="-720" w:right="-720"/>
        <w:jc w:val="both"/>
        <w:rPr>
          <w:rFonts w:cstheme="minorHAnsi"/>
          <w:sz w:val="32"/>
          <w:szCs w:val="32"/>
        </w:rPr>
      </w:pPr>
      <w:r w:rsidRPr="00604DA1">
        <w:rPr>
          <w:rFonts w:cstheme="minorHAnsi"/>
          <w:sz w:val="32"/>
          <w:szCs w:val="32"/>
        </w:rPr>
        <w:t xml:space="preserve">Contingent on the sustained strong recovery of the labour-intensive tourism services as well as the implementation of planned infrastructure projects, greater employment opportunities are expected to push down the unemployment rate. </w:t>
      </w:r>
    </w:p>
    <w:p w:rsidR="00604DA1" w:rsidRDefault="00604DA1" w:rsidP="00604DA1">
      <w:pPr>
        <w:spacing w:after="0" w:line="240" w:lineRule="auto"/>
        <w:ind w:left="-720" w:right="-720"/>
        <w:jc w:val="both"/>
        <w:rPr>
          <w:rFonts w:cstheme="minorHAnsi"/>
          <w:sz w:val="32"/>
          <w:szCs w:val="32"/>
        </w:rPr>
      </w:pPr>
    </w:p>
    <w:p w:rsidR="00B772AD" w:rsidRDefault="00B772AD" w:rsidP="00604DA1">
      <w:pPr>
        <w:spacing w:after="0" w:line="240" w:lineRule="auto"/>
        <w:ind w:left="-720" w:right="-720"/>
        <w:jc w:val="both"/>
        <w:rPr>
          <w:rFonts w:cstheme="minorHAnsi"/>
          <w:sz w:val="32"/>
          <w:szCs w:val="32"/>
        </w:rPr>
      </w:pPr>
      <w:r>
        <w:rPr>
          <w:rFonts w:cstheme="minorHAnsi"/>
          <w:noProof/>
          <w:sz w:val="32"/>
          <w:szCs w:val="32"/>
          <w:lang w:val="en-US"/>
        </w:rPr>
        <w:lastRenderedPageBreak/>
        <w:drawing>
          <wp:inline distT="0" distB="0" distL="0" distR="0" wp14:anchorId="39650BC9">
            <wp:extent cx="5854451" cy="3352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53917" cy="3352494"/>
                    </a:xfrm>
                    <a:prstGeom prst="rect">
                      <a:avLst/>
                    </a:prstGeom>
                    <a:noFill/>
                  </pic:spPr>
                </pic:pic>
              </a:graphicData>
            </a:graphic>
          </wp:inline>
        </w:drawing>
      </w:r>
    </w:p>
    <w:p w:rsidR="00B772AD" w:rsidRPr="00604DA1" w:rsidRDefault="00B772AD" w:rsidP="00604DA1">
      <w:pPr>
        <w:spacing w:after="0" w:line="240" w:lineRule="auto"/>
        <w:ind w:left="-720" w:right="-720"/>
        <w:jc w:val="both"/>
        <w:rPr>
          <w:rFonts w:cstheme="minorHAnsi"/>
          <w:sz w:val="32"/>
          <w:szCs w:val="32"/>
        </w:rPr>
      </w:pPr>
    </w:p>
    <w:p w:rsidR="00604DA1" w:rsidRPr="00604DA1" w:rsidRDefault="00604DA1" w:rsidP="00604DA1">
      <w:pPr>
        <w:spacing w:after="0" w:line="240" w:lineRule="auto"/>
        <w:ind w:left="-720" w:right="-720"/>
        <w:jc w:val="both"/>
        <w:rPr>
          <w:rFonts w:cstheme="minorHAnsi"/>
          <w:sz w:val="32"/>
          <w:szCs w:val="32"/>
        </w:rPr>
      </w:pPr>
      <w:r w:rsidRPr="00604DA1">
        <w:rPr>
          <w:rFonts w:cstheme="minorHAnsi"/>
          <w:sz w:val="32"/>
          <w:szCs w:val="32"/>
        </w:rPr>
        <w:t>The current estimated unemployment rate for 2018 is 4.4</w:t>
      </w:r>
      <w:r w:rsidR="00A0595D">
        <w:rPr>
          <w:rFonts w:cstheme="minorHAnsi"/>
          <w:sz w:val="32"/>
          <w:szCs w:val="32"/>
        </w:rPr>
        <w:t xml:space="preserve"> per cent</w:t>
      </w:r>
      <w:r w:rsidRPr="00604DA1">
        <w:rPr>
          <w:rFonts w:cstheme="minorHAnsi"/>
          <w:sz w:val="32"/>
          <w:szCs w:val="32"/>
        </w:rPr>
        <w:t>. This is expected to improve to 4.2</w:t>
      </w:r>
      <w:r w:rsidR="00A0595D">
        <w:rPr>
          <w:rFonts w:cstheme="minorHAnsi"/>
          <w:sz w:val="32"/>
          <w:szCs w:val="32"/>
        </w:rPr>
        <w:t xml:space="preserve"> per cent</w:t>
      </w:r>
      <w:r w:rsidRPr="00604DA1">
        <w:rPr>
          <w:rFonts w:cstheme="minorHAnsi"/>
          <w:sz w:val="32"/>
          <w:szCs w:val="32"/>
        </w:rPr>
        <w:t xml:space="preserve"> in 2019 and 4.0</w:t>
      </w:r>
      <w:r w:rsidR="00A0595D">
        <w:rPr>
          <w:rFonts w:cstheme="minorHAnsi"/>
          <w:sz w:val="32"/>
          <w:szCs w:val="32"/>
        </w:rPr>
        <w:t xml:space="preserve"> per cent</w:t>
      </w:r>
      <w:r w:rsidRPr="00604DA1">
        <w:rPr>
          <w:rFonts w:cstheme="minorHAnsi"/>
          <w:sz w:val="32"/>
          <w:szCs w:val="32"/>
        </w:rPr>
        <w:t xml:space="preserve"> in 2020.</w:t>
      </w:r>
    </w:p>
    <w:p w:rsidR="008E1C4D" w:rsidRDefault="008E1C4D" w:rsidP="00E34502">
      <w:pPr>
        <w:spacing w:after="0" w:line="240" w:lineRule="auto"/>
        <w:ind w:left="-720" w:right="-720"/>
        <w:jc w:val="both"/>
        <w:rPr>
          <w:rFonts w:cstheme="minorHAnsi"/>
          <w:b/>
          <w:sz w:val="32"/>
          <w:szCs w:val="32"/>
          <w:u w:val="single"/>
        </w:rPr>
      </w:pPr>
    </w:p>
    <w:p w:rsidR="007324CE" w:rsidRDefault="005D1F6F" w:rsidP="00E34502">
      <w:pPr>
        <w:spacing w:after="0" w:line="240" w:lineRule="auto"/>
        <w:ind w:left="-720" w:right="-720"/>
        <w:jc w:val="both"/>
        <w:rPr>
          <w:rFonts w:cstheme="minorHAnsi"/>
          <w:b/>
          <w:sz w:val="32"/>
          <w:szCs w:val="32"/>
          <w:u w:val="single"/>
        </w:rPr>
      </w:pPr>
      <w:r w:rsidRPr="00E34502">
        <w:rPr>
          <w:rFonts w:cstheme="minorHAnsi"/>
          <w:b/>
          <w:sz w:val="32"/>
          <w:szCs w:val="32"/>
          <w:u w:val="single"/>
        </w:rPr>
        <w:t>Government’s Prudent Fiscal Management</w:t>
      </w:r>
    </w:p>
    <w:p w:rsidR="00D20781" w:rsidRPr="00E34502" w:rsidRDefault="00D20781" w:rsidP="00E34502">
      <w:pPr>
        <w:spacing w:after="0" w:line="240" w:lineRule="auto"/>
        <w:ind w:left="-720" w:right="-720"/>
        <w:jc w:val="both"/>
        <w:rPr>
          <w:rFonts w:cstheme="minorHAnsi"/>
          <w:b/>
          <w:sz w:val="32"/>
          <w:szCs w:val="32"/>
          <w:u w:val="single"/>
        </w:rPr>
      </w:pPr>
    </w:p>
    <w:p w:rsidR="00FC692E" w:rsidRPr="00E34502" w:rsidRDefault="00677740" w:rsidP="0092328D">
      <w:pPr>
        <w:spacing w:after="0" w:line="240" w:lineRule="auto"/>
        <w:ind w:left="-720" w:right="-720"/>
        <w:jc w:val="both"/>
        <w:rPr>
          <w:rFonts w:cstheme="minorHAnsi"/>
          <w:sz w:val="32"/>
          <w:szCs w:val="32"/>
        </w:rPr>
      </w:pPr>
      <w:r>
        <w:rPr>
          <w:rFonts w:cstheme="minorHAnsi"/>
          <w:sz w:val="32"/>
          <w:szCs w:val="32"/>
        </w:rPr>
        <w:t xml:space="preserve">Government </w:t>
      </w:r>
      <w:r w:rsidR="00310A9D" w:rsidRPr="00E34502">
        <w:rPr>
          <w:rFonts w:cstheme="minorHAnsi"/>
          <w:sz w:val="32"/>
          <w:szCs w:val="32"/>
        </w:rPr>
        <w:t>continue</w:t>
      </w:r>
      <w:r w:rsidR="008C0152">
        <w:rPr>
          <w:rFonts w:cstheme="minorHAnsi"/>
          <w:sz w:val="32"/>
          <w:szCs w:val="32"/>
        </w:rPr>
        <w:t>s</w:t>
      </w:r>
      <w:r w:rsidR="00FC692E" w:rsidRPr="00E34502">
        <w:rPr>
          <w:rFonts w:cstheme="minorHAnsi"/>
          <w:sz w:val="32"/>
          <w:szCs w:val="32"/>
        </w:rPr>
        <w:t xml:space="preserve"> to </w:t>
      </w:r>
      <w:r w:rsidR="00D20781">
        <w:rPr>
          <w:rFonts w:cstheme="minorHAnsi"/>
          <w:sz w:val="32"/>
          <w:szCs w:val="32"/>
        </w:rPr>
        <w:t>manage the fiscal affairs of the country in a prudent and responsible way</w:t>
      </w:r>
      <w:r w:rsidR="006E0817">
        <w:rPr>
          <w:rFonts w:cstheme="minorHAnsi"/>
          <w:sz w:val="32"/>
          <w:szCs w:val="32"/>
        </w:rPr>
        <w:t>,</w:t>
      </w:r>
      <w:r w:rsidR="00FC692E" w:rsidRPr="00E34502">
        <w:rPr>
          <w:rFonts w:cstheme="minorHAnsi"/>
          <w:sz w:val="32"/>
          <w:szCs w:val="32"/>
        </w:rPr>
        <w:t xml:space="preserve"> demonstrating </w:t>
      </w:r>
      <w:r w:rsidR="00310A9D" w:rsidRPr="00E34502">
        <w:rPr>
          <w:rFonts w:cstheme="minorHAnsi"/>
          <w:sz w:val="32"/>
          <w:szCs w:val="32"/>
        </w:rPr>
        <w:t>our</w:t>
      </w:r>
      <w:r w:rsidR="00FC692E" w:rsidRPr="00E34502">
        <w:rPr>
          <w:rFonts w:cstheme="minorHAnsi"/>
          <w:sz w:val="32"/>
          <w:szCs w:val="32"/>
        </w:rPr>
        <w:t xml:space="preserve"> commitment to manage </w:t>
      </w:r>
      <w:r w:rsidR="006E0817">
        <w:rPr>
          <w:rFonts w:cstheme="minorHAnsi"/>
          <w:sz w:val="32"/>
          <w:szCs w:val="32"/>
        </w:rPr>
        <w:t>our</w:t>
      </w:r>
      <w:r w:rsidR="00FC692E" w:rsidRPr="00E34502">
        <w:rPr>
          <w:rFonts w:cstheme="minorHAnsi"/>
          <w:sz w:val="32"/>
          <w:szCs w:val="32"/>
        </w:rPr>
        <w:t xml:space="preserve"> financial affairs in a manner that achieves long term </w:t>
      </w:r>
      <w:r w:rsidR="00310A9D" w:rsidRPr="00E34502">
        <w:rPr>
          <w:rFonts w:cstheme="minorHAnsi"/>
          <w:sz w:val="32"/>
          <w:szCs w:val="32"/>
        </w:rPr>
        <w:t xml:space="preserve">growth, </w:t>
      </w:r>
      <w:r w:rsidR="00FC692E" w:rsidRPr="00E34502">
        <w:rPr>
          <w:rFonts w:cstheme="minorHAnsi"/>
          <w:sz w:val="32"/>
          <w:szCs w:val="32"/>
        </w:rPr>
        <w:t>stability and sustainability.</w:t>
      </w:r>
    </w:p>
    <w:p w:rsidR="00F24AA1" w:rsidRDefault="00F24AA1" w:rsidP="00E34502">
      <w:pPr>
        <w:spacing w:after="0" w:line="240" w:lineRule="auto"/>
        <w:ind w:left="-720" w:right="-720"/>
        <w:jc w:val="both"/>
        <w:rPr>
          <w:rFonts w:cstheme="minorHAnsi"/>
          <w:sz w:val="32"/>
          <w:szCs w:val="32"/>
        </w:rPr>
      </w:pPr>
    </w:p>
    <w:p w:rsidR="00B772AD" w:rsidRDefault="00B772AD" w:rsidP="00E34502">
      <w:pPr>
        <w:spacing w:after="0" w:line="240" w:lineRule="auto"/>
        <w:ind w:left="-720" w:right="-720"/>
        <w:jc w:val="both"/>
        <w:rPr>
          <w:rFonts w:cstheme="minorHAnsi"/>
          <w:sz w:val="32"/>
          <w:szCs w:val="32"/>
        </w:rPr>
      </w:pPr>
      <w:r>
        <w:rPr>
          <w:rFonts w:cstheme="minorHAnsi"/>
          <w:noProof/>
          <w:sz w:val="32"/>
          <w:szCs w:val="32"/>
          <w:lang w:val="en-US"/>
        </w:rPr>
        <w:lastRenderedPageBreak/>
        <w:drawing>
          <wp:inline distT="0" distB="0" distL="0" distR="0" wp14:anchorId="63C36636">
            <wp:extent cx="5818797" cy="3276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30184" cy="3283012"/>
                    </a:xfrm>
                    <a:prstGeom prst="rect">
                      <a:avLst/>
                    </a:prstGeom>
                    <a:noFill/>
                  </pic:spPr>
                </pic:pic>
              </a:graphicData>
            </a:graphic>
          </wp:inline>
        </w:drawing>
      </w:r>
    </w:p>
    <w:p w:rsidR="00B772AD" w:rsidRDefault="00B772AD" w:rsidP="00E34502">
      <w:pPr>
        <w:spacing w:after="0" w:line="240" w:lineRule="auto"/>
        <w:ind w:left="-720" w:right="-720"/>
        <w:jc w:val="both"/>
        <w:rPr>
          <w:rFonts w:cstheme="minorHAnsi"/>
          <w:sz w:val="32"/>
          <w:szCs w:val="32"/>
        </w:rPr>
      </w:pPr>
    </w:p>
    <w:p w:rsidR="00912672" w:rsidRPr="00E32FBD" w:rsidRDefault="00912672" w:rsidP="00E34502">
      <w:pPr>
        <w:spacing w:after="0" w:line="240" w:lineRule="auto"/>
        <w:ind w:left="-720" w:right="-720"/>
        <w:jc w:val="both"/>
        <w:rPr>
          <w:rFonts w:cstheme="minorHAnsi"/>
          <w:b/>
          <w:sz w:val="32"/>
          <w:szCs w:val="32"/>
          <w:u w:val="single"/>
        </w:rPr>
      </w:pPr>
      <w:r w:rsidRPr="00E32FBD">
        <w:rPr>
          <w:rFonts w:cstheme="minorHAnsi"/>
          <w:b/>
          <w:sz w:val="32"/>
          <w:szCs w:val="32"/>
          <w:u w:val="single"/>
        </w:rPr>
        <w:t>Operating Revenue</w:t>
      </w:r>
    </w:p>
    <w:p w:rsidR="00912672" w:rsidRPr="00E34502" w:rsidRDefault="00912672" w:rsidP="00E34502">
      <w:pPr>
        <w:spacing w:after="0" w:line="240" w:lineRule="auto"/>
        <w:ind w:left="-720" w:right="-720"/>
        <w:jc w:val="both"/>
        <w:rPr>
          <w:rFonts w:cstheme="minorHAnsi"/>
          <w:sz w:val="32"/>
          <w:szCs w:val="32"/>
        </w:rPr>
      </w:pPr>
    </w:p>
    <w:p w:rsidR="00DF43E0" w:rsidRDefault="00264913" w:rsidP="00E34502">
      <w:pPr>
        <w:spacing w:after="0" w:line="240" w:lineRule="auto"/>
        <w:ind w:left="-720" w:right="-720"/>
        <w:jc w:val="both"/>
        <w:rPr>
          <w:rFonts w:cstheme="minorHAnsi"/>
          <w:sz w:val="32"/>
          <w:szCs w:val="32"/>
        </w:rPr>
      </w:pPr>
      <w:r>
        <w:rPr>
          <w:rFonts w:cstheme="minorHAnsi"/>
          <w:sz w:val="32"/>
          <w:szCs w:val="32"/>
        </w:rPr>
        <w:t xml:space="preserve">Since July 2013, </w:t>
      </w:r>
      <w:r w:rsidR="000D18EB">
        <w:rPr>
          <w:rFonts w:cstheme="minorHAnsi"/>
          <w:sz w:val="32"/>
          <w:szCs w:val="32"/>
        </w:rPr>
        <w:t xml:space="preserve">Central Government’s </w:t>
      </w:r>
      <w:r w:rsidR="00912672">
        <w:rPr>
          <w:rFonts w:cstheme="minorHAnsi"/>
          <w:sz w:val="32"/>
          <w:szCs w:val="32"/>
        </w:rPr>
        <w:t>operating revenue</w:t>
      </w:r>
      <w:r w:rsidR="002B66B3">
        <w:rPr>
          <w:rFonts w:cstheme="minorHAnsi"/>
          <w:sz w:val="32"/>
          <w:szCs w:val="32"/>
        </w:rPr>
        <w:t>s</w:t>
      </w:r>
      <w:r w:rsidR="00912672">
        <w:rPr>
          <w:rFonts w:cstheme="minorHAnsi"/>
          <w:sz w:val="32"/>
          <w:szCs w:val="32"/>
        </w:rPr>
        <w:t xml:space="preserve"> ha</w:t>
      </w:r>
      <w:r w:rsidR="002B66B3">
        <w:rPr>
          <w:rFonts w:cstheme="minorHAnsi"/>
          <w:sz w:val="32"/>
          <w:szCs w:val="32"/>
        </w:rPr>
        <w:t>ve</w:t>
      </w:r>
      <w:r w:rsidR="00912672">
        <w:rPr>
          <w:rFonts w:cstheme="minorHAnsi"/>
          <w:sz w:val="32"/>
          <w:szCs w:val="32"/>
        </w:rPr>
        <w:t xml:space="preserve"> </w:t>
      </w:r>
      <w:r w:rsidR="008003FE">
        <w:rPr>
          <w:rFonts w:cstheme="minorHAnsi"/>
          <w:sz w:val="32"/>
          <w:szCs w:val="32"/>
        </w:rPr>
        <w:t xml:space="preserve">grown steadily </w:t>
      </w:r>
      <w:r w:rsidR="00912672">
        <w:rPr>
          <w:rFonts w:cstheme="minorHAnsi"/>
          <w:sz w:val="32"/>
          <w:szCs w:val="32"/>
        </w:rPr>
        <w:t>from $647.3 million in 2013/14 to a</w:t>
      </w:r>
      <w:r w:rsidR="000D18EB">
        <w:rPr>
          <w:rFonts w:cstheme="minorHAnsi"/>
          <w:sz w:val="32"/>
          <w:szCs w:val="32"/>
        </w:rPr>
        <w:t>n</w:t>
      </w:r>
      <w:r w:rsidR="00912672">
        <w:rPr>
          <w:rFonts w:cstheme="minorHAnsi"/>
          <w:sz w:val="32"/>
          <w:szCs w:val="32"/>
        </w:rPr>
        <w:t xml:space="preserve"> </w:t>
      </w:r>
      <w:r w:rsidR="00912672" w:rsidRPr="00912672">
        <w:rPr>
          <w:rFonts w:cstheme="minorHAnsi"/>
          <w:b/>
          <w:sz w:val="32"/>
          <w:szCs w:val="32"/>
          <w:u w:val="single"/>
        </w:rPr>
        <w:t>unaudited</w:t>
      </w:r>
      <w:r w:rsidR="000D18EB">
        <w:rPr>
          <w:rFonts w:cstheme="minorHAnsi"/>
          <w:b/>
          <w:sz w:val="32"/>
          <w:szCs w:val="32"/>
          <w:u w:val="single"/>
        </w:rPr>
        <w:t xml:space="preserve"> </w:t>
      </w:r>
      <w:r w:rsidR="002B66B3">
        <w:rPr>
          <w:rFonts w:cstheme="minorHAnsi"/>
          <w:b/>
          <w:sz w:val="32"/>
          <w:szCs w:val="32"/>
          <w:u w:val="single"/>
        </w:rPr>
        <w:t xml:space="preserve">total </w:t>
      </w:r>
      <w:r w:rsidR="00912672">
        <w:rPr>
          <w:rFonts w:cstheme="minorHAnsi"/>
          <w:sz w:val="32"/>
          <w:szCs w:val="32"/>
        </w:rPr>
        <w:t xml:space="preserve">of $1.0 billion </w:t>
      </w:r>
      <w:r w:rsidR="00406D15">
        <w:rPr>
          <w:rFonts w:cstheme="minorHAnsi"/>
          <w:sz w:val="32"/>
          <w:szCs w:val="32"/>
        </w:rPr>
        <w:t>for</w:t>
      </w:r>
      <w:r w:rsidR="008C0152">
        <w:rPr>
          <w:rFonts w:cstheme="minorHAnsi"/>
          <w:sz w:val="32"/>
          <w:szCs w:val="32"/>
        </w:rPr>
        <w:t xml:space="preserve"> </w:t>
      </w:r>
      <w:r w:rsidR="00912672">
        <w:rPr>
          <w:rFonts w:cstheme="minorHAnsi"/>
          <w:sz w:val="32"/>
          <w:szCs w:val="32"/>
        </w:rPr>
        <w:t>the 18-month period ending 31 December 2017.</w:t>
      </w:r>
    </w:p>
    <w:p w:rsidR="00DF43E0" w:rsidRDefault="00DF43E0" w:rsidP="00E34502">
      <w:pPr>
        <w:spacing w:after="0" w:line="240" w:lineRule="auto"/>
        <w:ind w:left="-720" w:right="-720"/>
        <w:jc w:val="both"/>
        <w:rPr>
          <w:rFonts w:cstheme="minorHAnsi"/>
          <w:sz w:val="32"/>
          <w:szCs w:val="32"/>
        </w:rPr>
      </w:pPr>
    </w:p>
    <w:p w:rsidR="004D7DD6" w:rsidRDefault="004D7DD6" w:rsidP="00E34502">
      <w:pPr>
        <w:spacing w:after="0" w:line="240" w:lineRule="auto"/>
        <w:ind w:left="-720" w:right="-720"/>
        <w:jc w:val="both"/>
        <w:rPr>
          <w:rFonts w:cstheme="minorHAnsi"/>
          <w:sz w:val="32"/>
          <w:szCs w:val="32"/>
        </w:rPr>
      </w:pPr>
      <w:r w:rsidRPr="004D7DD6">
        <w:rPr>
          <w:rFonts w:cstheme="minorHAnsi"/>
          <w:sz w:val="32"/>
          <w:szCs w:val="32"/>
        </w:rPr>
        <w:t>The</w:t>
      </w:r>
      <w:r>
        <w:rPr>
          <w:rFonts w:cstheme="minorHAnsi"/>
          <w:sz w:val="32"/>
          <w:szCs w:val="32"/>
        </w:rPr>
        <w:t xml:space="preserve"> </w:t>
      </w:r>
      <w:r w:rsidRPr="004D7DD6">
        <w:rPr>
          <w:rFonts w:cstheme="minorHAnsi"/>
          <w:sz w:val="32"/>
          <w:szCs w:val="32"/>
        </w:rPr>
        <w:t>rising revenues are the result of economic growth that was spurred in large part by the specific policy decis</w:t>
      </w:r>
      <w:r>
        <w:rPr>
          <w:rFonts w:cstheme="minorHAnsi"/>
          <w:sz w:val="32"/>
          <w:szCs w:val="32"/>
        </w:rPr>
        <w:t>ions of this Administration to:</w:t>
      </w:r>
    </w:p>
    <w:p w:rsidR="004D7DD6" w:rsidRDefault="004D7DD6" w:rsidP="00E34502">
      <w:pPr>
        <w:spacing w:after="0" w:line="240" w:lineRule="auto"/>
        <w:ind w:left="-720" w:right="-720"/>
        <w:jc w:val="both"/>
        <w:rPr>
          <w:rFonts w:cstheme="minorHAnsi"/>
          <w:sz w:val="32"/>
          <w:szCs w:val="32"/>
        </w:rPr>
      </w:pPr>
    </w:p>
    <w:p w:rsidR="004D7DD6" w:rsidRDefault="004D7DD6" w:rsidP="00504BED">
      <w:pPr>
        <w:pStyle w:val="ListParagraph"/>
        <w:numPr>
          <w:ilvl w:val="1"/>
          <w:numId w:val="3"/>
        </w:numPr>
        <w:ind w:left="0" w:right="-720" w:hanging="720"/>
        <w:jc w:val="both"/>
        <w:rPr>
          <w:rFonts w:cstheme="minorHAnsi"/>
          <w:sz w:val="32"/>
          <w:szCs w:val="32"/>
        </w:rPr>
      </w:pPr>
      <w:r w:rsidRPr="004D7DD6">
        <w:rPr>
          <w:rFonts w:cstheme="minorHAnsi"/>
          <w:sz w:val="32"/>
          <w:szCs w:val="32"/>
        </w:rPr>
        <w:t>not introduce new revenue measures that wou</w:t>
      </w:r>
      <w:r>
        <w:rPr>
          <w:rFonts w:cstheme="minorHAnsi"/>
          <w:sz w:val="32"/>
          <w:szCs w:val="32"/>
        </w:rPr>
        <w:t>ld increase the tax burden; and</w:t>
      </w:r>
    </w:p>
    <w:p w:rsidR="004D7DD6" w:rsidRDefault="004D7DD6" w:rsidP="004D7DD6">
      <w:pPr>
        <w:pStyle w:val="ListParagraph"/>
        <w:ind w:left="0" w:right="-720"/>
        <w:jc w:val="both"/>
        <w:rPr>
          <w:rFonts w:cstheme="minorHAnsi"/>
          <w:sz w:val="32"/>
          <w:szCs w:val="32"/>
        </w:rPr>
      </w:pPr>
    </w:p>
    <w:p w:rsidR="00A133A5" w:rsidRPr="004D7DD6" w:rsidRDefault="004D7DD6" w:rsidP="00504BED">
      <w:pPr>
        <w:pStyle w:val="ListParagraph"/>
        <w:numPr>
          <w:ilvl w:val="1"/>
          <w:numId w:val="3"/>
        </w:numPr>
        <w:ind w:left="0" w:right="-720" w:hanging="720"/>
        <w:jc w:val="both"/>
        <w:rPr>
          <w:rFonts w:cstheme="minorHAnsi"/>
          <w:sz w:val="32"/>
          <w:szCs w:val="32"/>
        </w:rPr>
      </w:pPr>
      <w:r w:rsidRPr="004D7DD6">
        <w:rPr>
          <w:rFonts w:cstheme="minorHAnsi"/>
          <w:sz w:val="32"/>
          <w:szCs w:val="32"/>
        </w:rPr>
        <w:t>reduce taxes in those areas that would yield the greatest impact by encouraging economic growth while also reducing the cost of doing business and the cost of living where possible for residents.</w:t>
      </w:r>
    </w:p>
    <w:p w:rsidR="004D7DD6" w:rsidRDefault="004D7DD6" w:rsidP="00E34502">
      <w:pPr>
        <w:spacing w:after="0" w:line="240" w:lineRule="auto"/>
        <w:ind w:left="-720" w:right="-720"/>
        <w:jc w:val="both"/>
        <w:rPr>
          <w:rFonts w:cstheme="minorHAnsi"/>
          <w:sz w:val="32"/>
          <w:szCs w:val="32"/>
        </w:rPr>
      </w:pPr>
    </w:p>
    <w:p w:rsidR="004D7DD6" w:rsidRPr="00E34502" w:rsidRDefault="004D7DD6" w:rsidP="004D7DD6">
      <w:pPr>
        <w:spacing w:after="0" w:line="240" w:lineRule="auto"/>
        <w:ind w:left="-720" w:right="-720"/>
        <w:jc w:val="both"/>
        <w:rPr>
          <w:rFonts w:cstheme="minorHAnsi"/>
          <w:sz w:val="32"/>
          <w:szCs w:val="32"/>
        </w:rPr>
      </w:pPr>
      <w:r>
        <w:rPr>
          <w:rFonts w:cstheme="minorHAnsi"/>
          <w:sz w:val="32"/>
          <w:szCs w:val="32"/>
        </w:rPr>
        <w:t xml:space="preserve">The Government’s </w:t>
      </w:r>
      <w:r w:rsidRPr="00E34502">
        <w:rPr>
          <w:rFonts w:cstheme="minorHAnsi"/>
          <w:sz w:val="32"/>
          <w:szCs w:val="32"/>
        </w:rPr>
        <w:t xml:space="preserve">commitment </w:t>
      </w:r>
      <w:r>
        <w:rPr>
          <w:rFonts w:cstheme="minorHAnsi"/>
          <w:sz w:val="32"/>
          <w:szCs w:val="32"/>
        </w:rPr>
        <w:t>to our people is simple:</w:t>
      </w:r>
      <w:r w:rsidRPr="00E34502">
        <w:rPr>
          <w:rFonts w:cstheme="minorHAnsi"/>
          <w:sz w:val="32"/>
          <w:szCs w:val="32"/>
        </w:rPr>
        <w:t xml:space="preserve"> we will not introduce any new coercive revenue measures during our term in office that ends in 2</w:t>
      </w:r>
      <w:r>
        <w:rPr>
          <w:rFonts w:cstheme="minorHAnsi"/>
          <w:sz w:val="32"/>
          <w:szCs w:val="32"/>
        </w:rPr>
        <w:t xml:space="preserve">021. This gives strong comfort, </w:t>
      </w:r>
      <w:r w:rsidRPr="00E34502">
        <w:rPr>
          <w:rFonts w:cstheme="minorHAnsi"/>
          <w:sz w:val="32"/>
          <w:szCs w:val="32"/>
        </w:rPr>
        <w:t xml:space="preserve">certainty and confidence to the private sector to make </w:t>
      </w:r>
      <w:r w:rsidRPr="00E34502">
        <w:rPr>
          <w:rFonts w:cstheme="minorHAnsi"/>
          <w:sz w:val="32"/>
          <w:szCs w:val="32"/>
        </w:rPr>
        <w:lastRenderedPageBreak/>
        <w:t>investments</w:t>
      </w:r>
      <w:r>
        <w:rPr>
          <w:rFonts w:cstheme="minorHAnsi"/>
          <w:sz w:val="32"/>
          <w:szCs w:val="32"/>
        </w:rPr>
        <w:t xml:space="preserve"> with the knowledge that Government will not throw any curve balls their way</w:t>
      </w:r>
      <w:r w:rsidRPr="00E34502">
        <w:rPr>
          <w:rFonts w:cstheme="minorHAnsi"/>
          <w:sz w:val="32"/>
          <w:szCs w:val="32"/>
        </w:rPr>
        <w:t>.</w:t>
      </w:r>
    </w:p>
    <w:p w:rsidR="004D7DD6" w:rsidRDefault="004D7DD6" w:rsidP="00E34502">
      <w:pPr>
        <w:spacing w:after="0" w:line="240" w:lineRule="auto"/>
        <w:ind w:left="-720" w:right="-720"/>
        <w:jc w:val="both"/>
        <w:rPr>
          <w:rFonts w:cstheme="minorHAnsi"/>
          <w:sz w:val="32"/>
          <w:szCs w:val="32"/>
        </w:rPr>
      </w:pPr>
    </w:p>
    <w:p w:rsidR="00677740" w:rsidRDefault="004D7DD6" w:rsidP="00E34502">
      <w:pPr>
        <w:spacing w:after="0" w:line="240" w:lineRule="auto"/>
        <w:ind w:left="-720" w:right="-720"/>
        <w:jc w:val="both"/>
        <w:rPr>
          <w:rFonts w:cstheme="minorHAnsi"/>
          <w:sz w:val="32"/>
          <w:szCs w:val="32"/>
        </w:rPr>
      </w:pPr>
      <w:r>
        <w:rPr>
          <w:rFonts w:cstheme="minorHAnsi"/>
          <w:sz w:val="32"/>
          <w:szCs w:val="32"/>
        </w:rPr>
        <w:t>The areas that</w:t>
      </w:r>
      <w:r w:rsidR="00A133A5">
        <w:rPr>
          <w:rFonts w:cstheme="minorHAnsi"/>
          <w:sz w:val="32"/>
          <w:szCs w:val="32"/>
        </w:rPr>
        <w:t xml:space="preserve"> Government has </w:t>
      </w:r>
      <w:r w:rsidR="00A133A5" w:rsidRPr="00E34502">
        <w:rPr>
          <w:rFonts w:cstheme="minorHAnsi"/>
          <w:sz w:val="32"/>
          <w:szCs w:val="32"/>
        </w:rPr>
        <w:t xml:space="preserve">reduced </w:t>
      </w:r>
      <w:r w:rsidR="00A133A5">
        <w:rPr>
          <w:rFonts w:cstheme="minorHAnsi"/>
          <w:sz w:val="32"/>
          <w:szCs w:val="32"/>
        </w:rPr>
        <w:t>import duties and fees</w:t>
      </w:r>
      <w:r>
        <w:rPr>
          <w:rFonts w:cstheme="minorHAnsi"/>
          <w:sz w:val="32"/>
          <w:szCs w:val="32"/>
        </w:rPr>
        <w:t xml:space="preserve"> </w:t>
      </w:r>
      <w:r w:rsidR="00F24892">
        <w:rPr>
          <w:rFonts w:cstheme="minorHAnsi"/>
          <w:sz w:val="32"/>
          <w:szCs w:val="32"/>
        </w:rPr>
        <w:t>include:</w:t>
      </w:r>
    </w:p>
    <w:p w:rsidR="00F24892" w:rsidRDefault="00F24892" w:rsidP="00E34502">
      <w:pPr>
        <w:spacing w:after="0" w:line="240" w:lineRule="auto"/>
        <w:ind w:left="-720" w:right="-720"/>
        <w:jc w:val="both"/>
        <w:rPr>
          <w:rFonts w:cstheme="minorHAnsi"/>
          <w:sz w:val="32"/>
          <w:szCs w:val="32"/>
        </w:rPr>
      </w:pPr>
    </w:p>
    <w:p w:rsidR="00F24892" w:rsidRPr="00F24892" w:rsidRDefault="00F24892" w:rsidP="00504BED">
      <w:pPr>
        <w:pStyle w:val="ListParagraph"/>
        <w:numPr>
          <w:ilvl w:val="0"/>
          <w:numId w:val="4"/>
        </w:numPr>
        <w:ind w:left="0" w:right="-720" w:hanging="720"/>
        <w:jc w:val="both"/>
        <w:rPr>
          <w:rFonts w:asciiTheme="minorHAnsi" w:hAnsiTheme="minorHAnsi" w:cstheme="minorHAnsi"/>
          <w:sz w:val="32"/>
          <w:szCs w:val="32"/>
        </w:rPr>
      </w:pPr>
      <w:r w:rsidRPr="00A133A5">
        <w:rPr>
          <w:rFonts w:asciiTheme="minorHAnsi" w:hAnsiTheme="minorHAnsi" w:cstheme="minorHAnsi"/>
          <w:b/>
          <w:color w:val="FF0000"/>
          <w:sz w:val="32"/>
          <w:szCs w:val="32"/>
        </w:rPr>
        <w:t xml:space="preserve">Import Duty on Diesel used by CUC </w:t>
      </w:r>
      <w:r w:rsidR="00522EE7">
        <w:rPr>
          <w:rFonts w:asciiTheme="minorHAnsi" w:hAnsiTheme="minorHAnsi" w:cstheme="minorHAnsi"/>
          <w:b/>
          <w:color w:val="FF0000"/>
          <w:sz w:val="32"/>
          <w:szCs w:val="32"/>
        </w:rPr>
        <w:t>for the generation of electricity</w:t>
      </w:r>
      <w:r w:rsidR="00A133A5" w:rsidRPr="00A133A5">
        <w:rPr>
          <w:rFonts w:asciiTheme="minorHAnsi" w:hAnsiTheme="minorHAnsi" w:cstheme="minorHAnsi"/>
          <w:b/>
          <w:color w:val="FF0000"/>
          <w:sz w:val="32"/>
          <w:szCs w:val="32"/>
        </w:rPr>
        <w:t>.</w:t>
      </w:r>
      <w:r w:rsidR="00A133A5">
        <w:rPr>
          <w:rFonts w:asciiTheme="minorHAnsi" w:hAnsiTheme="minorHAnsi" w:cstheme="minorHAnsi"/>
          <w:color w:val="FF0000"/>
          <w:sz w:val="32"/>
          <w:szCs w:val="32"/>
        </w:rPr>
        <w:t xml:space="preserve">  </w:t>
      </w:r>
      <w:r w:rsidR="00A133A5" w:rsidRPr="00A133A5">
        <w:rPr>
          <w:rFonts w:asciiTheme="minorHAnsi" w:hAnsiTheme="minorHAnsi" w:cstheme="minorHAnsi"/>
          <w:color w:val="000000" w:themeColor="text1"/>
          <w:sz w:val="32"/>
          <w:szCs w:val="32"/>
        </w:rPr>
        <w:t>D</w:t>
      </w:r>
      <w:r w:rsidR="008C0152" w:rsidRPr="00A133A5">
        <w:rPr>
          <w:rFonts w:asciiTheme="minorHAnsi" w:hAnsiTheme="minorHAnsi" w:cstheme="minorHAnsi"/>
          <w:color w:val="000000" w:themeColor="text1"/>
          <w:sz w:val="32"/>
          <w:szCs w:val="32"/>
        </w:rPr>
        <w:t>utie</w:t>
      </w:r>
      <w:r w:rsidR="008C0152" w:rsidRPr="008C0152">
        <w:rPr>
          <w:rFonts w:asciiTheme="minorHAnsi" w:hAnsiTheme="minorHAnsi" w:cstheme="minorHAnsi"/>
          <w:color w:val="000000" w:themeColor="text1"/>
          <w:sz w:val="32"/>
          <w:szCs w:val="32"/>
        </w:rPr>
        <w:t xml:space="preserve">s were reduced </w:t>
      </w:r>
      <w:r w:rsidRPr="008C0152">
        <w:rPr>
          <w:rFonts w:asciiTheme="minorHAnsi" w:hAnsiTheme="minorHAnsi" w:cstheme="minorHAnsi"/>
          <w:color w:val="000000" w:themeColor="text1"/>
          <w:sz w:val="32"/>
          <w:szCs w:val="32"/>
        </w:rPr>
        <w:t xml:space="preserve">from </w:t>
      </w:r>
      <w:r w:rsidRPr="00F24892">
        <w:rPr>
          <w:rFonts w:asciiTheme="minorHAnsi" w:hAnsiTheme="minorHAnsi" w:cstheme="minorHAnsi"/>
          <w:sz w:val="32"/>
          <w:szCs w:val="32"/>
        </w:rPr>
        <w:t>75 to 25 cents per imperial gallon</w:t>
      </w:r>
      <w:r w:rsidR="00A133A5">
        <w:rPr>
          <w:rFonts w:asciiTheme="minorHAnsi" w:hAnsiTheme="minorHAnsi" w:cstheme="minorHAnsi"/>
          <w:sz w:val="32"/>
          <w:szCs w:val="32"/>
        </w:rPr>
        <w:t xml:space="preserve"> which is </w:t>
      </w:r>
      <w:r>
        <w:rPr>
          <w:rFonts w:asciiTheme="minorHAnsi" w:hAnsiTheme="minorHAnsi" w:cstheme="minorHAnsi"/>
          <w:sz w:val="32"/>
          <w:szCs w:val="32"/>
        </w:rPr>
        <w:t xml:space="preserve">equivalent to </w:t>
      </w:r>
      <w:r w:rsidR="00A133A5">
        <w:rPr>
          <w:rFonts w:asciiTheme="minorHAnsi" w:hAnsiTheme="minorHAnsi" w:cstheme="minorHAnsi"/>
          <w:sz w:val="32"/>
          <w:szCs w:val="32"/>
        </w:rPr>
        <w:t xml:space="preserve">approximately </w:t>
      </w:r>
      <w:r w:rsidRPr="00F24892">
        <w:rPr>
          <w:rFonts w:asciiTheme="minorHAnsi" w:hAnsiTheme="minorHAnsi" w:cstheme="minorHAnsi"/>
          <w:sz w:val="32"/>
          <w:szCs w:val="32"/>
        </w:rPr>
        <w:t xml:space="preserve">$16.8 million in revenue </w:t>
      </w:r>
      <w:r w:rsidR="008C0152">
        <w:rPr>
          <w:rFonts w:asciiTheme="minorHAnsi" w:hAnsiTheme="minorHAnsi" w:cstheme="minorHAnsi"/>
          <w:sz w:val="32"/>
          <w:szCs w:val="32"/>
        </w:rPr>
        <w:t xml:space="preserve">that </w:t>
      </w:r>
      <w:r w:rsidR="00A133A5">
        <w:rPr>
          <w:rFonts w:asciiTheme="minorHAnsi" w:hAnsiTheme="minorHAnsi" w:cstheme="minorHAnsi"/>
          <w:sz w:val="32"/>
          <w:szCs w:val="32"/>
        </w:rPr>
        <w:t xml:space="preserve">the Government </w:t>
      </w:r>
      <w:r w:rsidR="008C0152">
        <w:rPr>
          <w:rFonts w:asciiTheme="minorHAnsi" w:hAnsiTheme="minorHAnsi" w:cstheme="minorHAnsi"/>
          <w:sz w:val="32"/>
          <w:szCs w:val="32"/>
        </w:rPr>
        <w:t xml:space="preserve">is </w:t>
      </w:r>
      <w:r w:rsidRPr="00F24892">
        <w:rPr>
          <w:rFonts w:asciiTheme="minorHAnsi" w:hAnsiTheme="minorHAnsi" w:cstheme="minorHAnsi"/>
          <w:sz w:val="32"/>
          <w:szCs w:val="32"/>
        </w:rPr>
        <w:t>forsak</w:t>
      </w:r>
      <w:r w:rsidR="00A133A5">
        <w:rPr>
          <w:rFonts w:asciiTheme="minorHAnsi" w:hAnsiTheme="minorHAnsi" w:cstheme="minorHAnsi"/>
          <w:sz w:val="32"/>
          <w:szCs w:val="32"/>
        </w:rPr>
        <w:t>ing</w:t>
      </w:r>
      <w:r w:rsidRPr="00F24892">
        <w:rPr>
          <w:rFonts w:asciiTheme="minorHAnsi" w:hAnsiTheme="minorHAnsi" w:cstheme="minorHAnsi"/>
          <w:sz w:val="32"/>
          <w:szCs w:val="32"/>
        </w:rPr>
        <w:t xml:space="preserve"> annually</w:t>
      </w:r>
      <w:r w:rsidR="00AD4895">
        <w:rPr>
          <w:rFonts w:asciiTheme="minorHAnsi" w:hAnsiTheme="minorHAnsi" w:cstheme="minorHAnsi"/>
          <w:sz w:val="32"/>
          <w:szCs w:val="32"/>
        </w:rPr>
        <w:t>.</w:t>
      </w:r>
    </w:p>
    <w:p w:rsidR="00F24892" w:rsidRPr="00F24892" w:rsidRDefault="00F24892" w:rsidP="00F24892">
      <w:pPr>
        <w:pStyle w:val="ListParagraph"/>
        <w:ind w:left="0" w:right="-720"/>
        <w:jc w:val="both"/>
        <w:rPr>
          <w:rFonts w:asciiTheme="minorHAnsi" w:hAnsiTheme="minorHAnsi" w:cstheme="minorHAnsi"/>
          <w:sz w:val="32"/>
          <w:szCs w:val="32"/>
        </w:rPr>
      </w:pPr>
    </w:p>
    <w:p w:rsidR="00F24892" w:rsidRPr="00F24892" w:rsidRDefault="008C0152" w:rsidP="00504BED">
      <w:pPr>
        <w:pStyle w:val="ListParagraph"/>
        <w:numPr>
          <w:ilvl w:val="0"/>
          <w:numId w:val="4"/>
        </w:numPr>
        <w:ind w:left="0" w:right="-720" w:hanging="720"/>
        <w:jc w:val="both"/>
        <w:rPr>
          <w:rFonts w:asciiTheme="minorHAnsi" w:hAnsiTheme="minorHAnsi" w:cstheme="minorHAnsi"/>
          <w:sz w:val="32"/>
          <w:szCs w:val="32"/>
        </w:rPr>
      </w:pPr>
      <w:r>
        <w:rPr>
          <w:rFonts w:asciiTheme="minorHAnsi" w:hAnsiTheme="minorHAnsi" w:cstheme="minorHAnsi"/>
          <w:b/>
          <w:color w:val="FF0000"/>
          <w:sz w:val="32"/>
          <w:szCs w:val="32"/>
        </w:rPr>
        <w:t>Import duty r</w:t>
      </w:r>
      <w:r w:rsidR="00F24892" w:rsidRPr="00F24892">
        <w:rPr>
          <w:rFonts w:asciiTheme="minorHAnsi" w:hAnsiTheme="minorHAnsi" w:cstheme="minorHAnsi"/>
          <w:b/>
          <w:color w:val="FF0000"/>
          <w:sz w:val="32"/>
          <w:szCs w:val="32"/>
        </w:rPr>
        <w:t xml:space="preserve">ates on </w:t>
      </w:r>
      <w:r>
        <w:rPr>
          <w:rFonts w:asciiTheme="minorHAnsi" w:hAnsiTheme="minorHAnsi" w:cstheme="minorHAnsi"/>
          <w:b/>
          <w:color w:val="FF0000"/>
          <w:sz w:val="32"/>
          <w:szCs w:val="32"/>
        </w:rPr>
        <w:t>m</w:t>
      </w:r>
      <w:r w:rsidR="00F24892" w:rsidRPr="008C0152">
        <w:rPr>
          <w:rFonts w:asciiTheme="minorHAnsi" w:hAnsiTheme="minorHAnsi" w:cstheme="minorHAnsi"/>
          <w:b/>
          <w:color w:val="FF0000"/>
          <w:sz w:val="32"/>
          <w:szCs w:val="32"/>
        </w:rPr>
        <w:t>erchandise for licensed traders</w:t>
      </w:r>
      <w:r w:rsidR="00A133A5">
        <w:rPr>
          <w:rFonts w:asciiTheme="minorHAnsi" w:hAnsiTheme="minorHAnsi" w:cstheme="minorHAnsi"/>
          <w:sz w:val="32"/>
          <w:szCs w:val="32"/>
        </w:rPr>
        <w:t xml:space="preserve"> were also reduced from </w:t>
      </w:r>
      <w:r w:rsidR="00F24892" w:rsidRPr="00F24892">
        <w:rPr>
          <w:rFonts w:asciiTheme="minorHAnsi" w:hAnsiTheme="minorHAnsi" w:cstheme="minorHAnsi"/>
          <w:sz w:val="32"/>
          <w:szCs w:val="32"/>
        </w:rPr>
        <w:t>22</w:t>
      </w:r>
      <w:r w:rsidR="00912CED">
        <w:rPr>
          <w:rFonts w:asciiTheme="minorHAnsi" w:hAnsiTheme="minorHAnsi" w:cstheme="minorHAnsi"/>
          <w:sz w:val="32"/>
          <w:szCs w:val="32"/>
        </w:rPr>
        <w:t xml:space="preserve"> per cent</w:t>
      </w:r>
      <w:r w:rsidR="00F24892" w:rsidRPr="00F24892">
        <w:rPr>
          <w:rFonts w:asciiTheme="minorHAnsi" w:hAnsiTheme="minorHAnsi" w:cstheme="minorHAnsi"/>
          <w:sz w:val="32"/>
          <w:szCs w:val="32"/>
        </w:rPr>
        <w:t xml:space="preserve"> to 20</w:t>
      </w:r>
      <w:r w:rsidR="00912CED">
        <w:rPr>
          <w:rFonts w:asciiTheme="minorHAnsi" w:hAnsiTheme="minorHAnsi" w:cstheme="minorHAnsi"/>
          <w:sz w:val="32"/>
          <w:szCs w:val="32"/>
        </w:rPr>
        <w:t xml:space="preserve"> per cent</w:t>
      </w:r>
      <w:r w:rsidR="00AD4895">
        <w:rPr>
          <w:rFonts w:asciiTheme="minorHAnsi" w:hAnsiTheme="minorHAnsi" w:cstheme="minorHAnsi"/>
          <w:sz w:val="32"/>
          <w:szCs w:val="32"/>
        </w:rPr>
        <w:t xml:space="preserve">.  This reduction is </w:t>
      </w:r>
      <w:r w:rsidR="00F24892">
        <w:rPr>
          <w:rFonts w:asciiTheme="minorHAnsi" w:hAnsiTheme="minorHAnsi" w:cstheme="minorHAnsi"/>
          <w:sz w:val="32"/>
          <w:szCs w:val="32"/>
        </w:rPr>
        <w:t xml:space="preserve">equivalent to </w:t>
      </w:r>
      <w:r w:rsidR="00A133A5">
        <w:rPr>
          <w:rFonts w:asciiTheme="minorHAnsi" w:hAnsiTheme="minorHAnsi" w:cstheme="minorHAnsi"/>
          <w:sz w:val="32"/>
          <w:szCs w:val="32"/>
        </w:rPr>
        <w:t xml:space="preserve">approximately </w:t>
      </w:r>
      <w:r w:rsidR="00F24892" w:rsidRPr="00F24892">
        <w:rPr>
          <w:rFonts w:asciiTheme="minorHAnsi" w:hAnsiTheme="minorHAnsi" w:cstheme="minorHAnsi"/>
          <w:sz w:val="32"/>
          <w:szCs w:val="32"/>
        </w:rPr>
        <w:t xml:space="preserve">$4 million in revenue </w:t>
      </w:r>
      <w:r w:rsidR="00AD4895">
        <w:rPr>
          <w:rFonts w:asciiTheme="minorHAnsi" w:hAnsiTheme="minorHAnsi" w:cstheme="minorHAnsi"/>
          <w:sz w:val="32"/>
          <w:szCs w:val="32"/>
        </w:rPr>
        <w:t xml:space="preserve">that </w:t>
      </w:r>
      <w:r w:rsidR="008E1C4D">
        <w:rPr>
          <w:rFonts w:asciiTheme="minorHAnsi" w:hAnsiTheme="minorHAnsi" w:cstheme="minorHAnsi"/>
          <w:sz w:val="32"/>
          <w:szCs w:val="32"/>
        </w:rPr>
        <w:t>the G</w:t>
      </w:r>
      <w:r w:rsidR="00A133A5">
        <w:rPr>
          <w:rFonts w:asciiTheme="minorHAnsi" w:hAnsiTheme="minorHAnsi" w:cstheme="minorHAnsi"/>
          <w:sz w:val="32"/>
          <w:szCs w:val="32"/>
        </w:rPr>
        <w:t xml:space="preserve">overnment </w:t>
      </w:r>
      <w:r w:rsidR="00AD4895">
        <w:rPr>
          <w:rFonts w:asciiTheme="minorHAnsi" w:hAnsiTheme="minorHAnsi" w:cstheme="minorHAnsi"/>
          <w:sz w:val="32"/>
          <w:szCs w:val="32"/>
        </w:rPr>
        <w:t xml:space="preserve">is </w:t>
      </w:r>
      <w:r w:rsidR="00F24892" w:rsidRPr="00F24892">
        <w:rPr>
          <w:rFonts w:asciiTheme="minorHAnsi" w:hAnsiTheme="minorHAnsi" w:cstheme="minorHAnsi"/>
          <w:sz w:val="32"/>
          <w:szCs w:val="32"/>
        </w:rPr>
        <w:t>forsak</w:t>
      </w:r>
      <w:r w:rsidR="00A133A5">
        <w:rPr>
          <w:rFonts w:asciiTheme="minorHAnsi" w:hAnsiTheme="minorHAnsi" w:cstheme="minorHAnsi"/>
          <w:sz w:val="32"/>
          <w:szCs w:val="32"/>
        </w:rPr>
        <w:t>ing</w:t>
      </w:r>
      <w:r w:rsidR="00F24892" w:rsidRPr="00F24892">
        <w:rPr>
          <w:rFonts w:asciiTheme="minorHAnsi" w:hAnsiTheme="minorHAnsi" w:cstheme="minorHAnsi"/>
          <w:sz w:val="32"/>
          <w:szCs w:val="32"/>
        </w:rPr>
        <w:t xml:space="preserve"> annually</w:t>
      </w:r>
      <w:r w:rsidR="00AD4895">
        <w:rPr>
          <w:rFonts w:asciiTheme="minorHAnsi" w:hAnsiTheme="minorHAnsi" w:cstheme="minorHAnsi"/>
          <w:sz w:val="32"/>
          <w:szCs w:val="32"/>
        </w:rPr>
        <w:t>.</w:t>
      </w:r>
    </w:p>
    <w:p w:rsidR="00F24892" w:rsidRPr="00F24892" w:rsidRDefault="00F24892" w:rsidP="00F24892">
      <w:pPr>
        <w:pStyle w:val="ListParagraph"/>
        <w:ind w:left="0" w:right="-720"/>
        <w:jc w:val="both"/>
        <w:rPr>
          <w:rFonts w:asciiTheme="minorHAnsi" w:hAnsiTheme="minorHAnsi" w:cstheme="minorHAnsi"/>
          <w:sz w:val="32"/>
          <w:szCs w:val="32"/>
        </w:rPr>
      </w:pPr>
    </w:p>
    <w:p w:rsidR="00F24892" w:rsidRPr="00F24892" w:rsidRDefault="00F24892" w:rsidP="00504BED">
      <w:pPr>
        <w:pStyle w:val="ListParagraph"/>
        <w:numPr>
          <w:ilvl w:val="0"/>
          <w:numId w:val="4"/>
        </w:numPr>
        <w:ind w:left="0" w:right="-720" w:hanging="720"/>
        <w:jc w:val="both"/>
        <w:rPr>
          <w:rFonts w:asciiTheme="minorHAnsi" w:hAnsiTheme="minorHAnsi" w:cstheme="minorHAnsi"/>
          <w:sz w:val="32"/>
          <w:szCs w:val="32"/>
        </w:rPr>
      </w:pPr>
      <w:r w:rsidRPr="00F24892">
        <w:rPr>
          <w:rFonts w:asciiTheme="minorHAnsi" w:hAnsiTheme="minorHAnsi" w:cstheme="minorHAnsi"/>
          <w:b/>
          <w:color w:val="FF0000"/>
          <w:sz w:val="32"/>
          <w:szCs w:val="32"/>
        </w:rPr>
        <w:t>Trade and Business Licence Fees</w:t>
      </w:r>
      <w:r w:rsidRPr="00F24892">
        <w:rPr>
          <w:rFonts w:asciiTheme="minorHAnsi" w:hAnsiTheme="minorHAnsi" w:cstheme="minorHAnsi"/>
          <w:color w:val="FF0000"/>
          <w:sz w:val="32"/>
          <w:szCs w:val="32"/>
        </w:rPr>
        <w:t xml:space="preserve"> </w:t>
      </w:r>
      <w:r w:rsidRPr="00F24892">
        <w:rPr>
          <w:rFonts w:asciiTheme="minorHAnsi" w:hAnsiTheme="minorHAnsi" w:cstheme="minorHAnsi"/>
          <w:sz w:val="32"/>
          <w:szCs w:val="32"/>
        </w:rPr>
        <w:t>for small businesses</w:t>
      </w:r>
      <w:r w:rsidR="00AD4895">
        <w:rPr>
          <w:rFonts w:asciiTheme="minorHAnsi" w:hAnsiTheme="minorHAnsi" w:cstheme="minorHAnsi"/>
          <w:sz w:val="32"/>
          <w:szCs w:val="32"/>
        </w:rPr>
        <w:t xml:space="preserve"> were reduced</w:t>
      </w:r>
      <w:r w:rsidR="0028066F">
        <w:rPr>
          <w:rFonts w:asciiTheme="minorHAnsi" w:hAnsiTheme="minorHAnsi" w:cstheme="minorHAnsi"/>
          <w:sz w:val="32"/>
          <w:szCs w:val="32"/>
        </w:rPr>
        <w:t>.  B</w:t>
      </w:r>
      <w:r w:rsidR="00AD4895">
        <w:rPr>
          <w:rFonts w:asciiTheme="minorHAnsi" w:hAnsiTheme="minorHAnsi" w:cstheme="minorHAnsi"/>
          <w:sz w:val="32"/>
          <w:szCs w:val="32"/>
        </w:rPr>
        <w:t xml:space="preserve">usinesses licensed to operate in </w:t>
      </w:r>
      <w:r w:rsidRPr="00F24892">
        <w:rPr>
          <w:rFonts w:asciiTheme="minorHAnsi" w:hAnsiTheme="minorHAnsi" w:cstheme="minorHAnsi"/>
          <w:sz w:val="32"/>
          <w:szCs w:val="32"/>
        </w:rPr>
        <w:t xml:space="preserve">George Town and West Bay </w:t>
      </w:r>
      <w:r w:rsidR="0028066F">
        <w:rPr>
          <w:rFonts w:asciiTheme="minorHAnsi" w:hAnsiTheme="minorHAnsi" w:cstheme="minorHAnsi"/>
          <w:sz w:val="32"/>
          <w:szCs w:val="32"/>
        </w:rPr>
        <w:t xml:space="preserve">now </w:t>
      </w:r>
      <w:r w:rsidR="00621A57">
        <w:rPr>
          <w:rFonts w:asciiTheme="minorHAnsi" w:hAnsiTheme="minorHAnsi" w:cstheme="minorHAnsi"/>
          <w:sz w:val="32"/>
          <w:szCs w:val="32"/>
        </w:rPr>
        <w:t xml:space="preserve">receive a </w:t>
      </w:r>
      <w:r w:rsidRPr="00F24892">
        <w:rPr>
          <w:rFonts w:asciiTheme="minorHAnsi" w:hAnsiTheme="minorHAnsi" w:cstheme="minorHAnsi"/>
          <w:sz w:val="32"/>
          <w:szCs w:val="32"/>
        </w:rPr>
        <w:t>25</w:t>
      </w:r>
      <w:r w:rsidR="00912CED">
        <w:rPr>
          <w:rFonts w:asciiTheme="minorHAnsi" w:hAnsiTheme="minorHAnsi" w:cstheme="minorHAnsi"/>
          <w:sz w:val="32"/>
          <w:szCs w:val="32"/>
        </w:rPr>
        <w:t xml:space="preserve"> per cent</w:t>
      </w:r>
      <w:r w:rsidRPr="00F24892">
        <w:rPr>
          <w:rFonts w:asciiTheme="minorHAnsi" w:hAnsiTheme="minorHAnsi" w:cstheme="minorHAnsi"/>
          <w:sz w:val="32"/>
          <w:szCs w:val="32"/>
        </w:rPr>
        <w:t xml:space="preserve"> discount</w:t>
      </w:r>
      <w:r w:rsidR="00AD4895">
        <w:rPr>
          <w:rFonts w:asciiTheme="minorHAnsi" w:hAnsiTheme="minorHAnsi" w:cstheme="minorHAnsi"/>
          <w:sz w:val="32"/>
          <w:szCs w:val="32"/>
        </w:rPr>
        <w:t xml:space="preserve"> on their trade and business licence fees</w:t>
      </w:r>
      <w:r w:rsidR="00621A57">
        <w:rPr>
          <w:rFonts w:asciiTheme="minorHAnsi" w:hAnsiTheme="minorHAnsi" w:cstheme="minorHAnsi"/>
          <w:sz w:val="32"/>
          <w:szCs w:val="32"/>
        </w:rPr>
        <w:t>, while busin</w:t>
      </w:r>
      <w:r w:rsidR="00AD4895">
        <w:rPr>
          <w:rFonts w:asciiTheme="minorHAnsi" w:hAnsiTheme="minorHAnsi" w:cstheme="minorHAnsi"/>
          <w:sz w:val="32"/>
          <w:szCs w:val="32"/>
        </w:rPr>
        <w:t xml:space="preserve">esses in </w:t>
      </w:r>
      <w:r w:rsidRPr="00F24892">
        <w:rPr>
          <w:rFonts w:asciiTheme="minorHAnsi" w:hAnsiTheme="minorHAnsi" w:cstheme="minorHAnsi"/>
          <w:sz w:val="32"/>
          <w:szCs w:val="32"/>
        </w:rPr>
        <w:t>Bodden Town</w:t>
      </w:r>
      <w:r w:rsidR="00AD4895">
        <w:rPr>
          <w:rFonts w:asciiTheme="minorHAnsi" w:hAnsiTheme="minorHAnsi" w:cstheme="minorHAnsi"/>
          <w:sz w:val="32"/>
          <w:szCs w:val="32"/>
        </w:rPr>
        <w:t xml:space="preserve">, </w:t>
      </w:r>
      <w:r w:rsidRPr="00F24892">
        <w:rPr>
          <w:rFonts w:asciiTheme="minorHAnsi" w:hAnsiTheme="minorHAnsi" w:cstheme="minorHAnsi"/>
          <w:sz w:val="32"/>
          <w:szCs w:val="32"/>
        </w:rPr>
        <w:t>North Side</w:t>
      </w:r>
      <w:r w:rsidR="00AD4895">
        <w:rPr>
          <w:rFonts w:asciiTheme="minorHAnsi" w:hAnsiTheme="minorHAnsi" w:cstheme="minorHAnsi"/>
          <w:sz w:val="32"/>
          <w:szCs w:val="32"/>
        </w:rPr>
        <w:t xml:space="preserve">, </w:t>
      </w:r>
      <w:r w:rsidRPr="00F24892">
        <w:rPr>
          <w:rFonts w:asciiTheme="minorHAnsi" w:hAnsiTheme="minorHAnsi" w:cstheme="minorHAnsi"/>
          <w:sz w:val="32"/>
          <w:szCs w:val="32"/>
        </w:rPr>
        <w:t xml:space="preserve">East End </w:t>
      </w:r>
      <w:r w:rsidR="00AD4895">
        <w:rPr>
          <w:rFonts w:asciiTheme="minorHAnsi" w:hAnsiTheme="minorHAnsi" w:cstheme="minorHAnsi"/>
          <w:sz w:val="32"/>
          <w:szCs w:val="32"/>
        </w:rPr>
        <w:t xml:space="preserve">and </w:t>
      </w:r>
      <w:r w:rsidRPr="00F24892">
        <w:rPr>
          <w:rFonts w:asciiTheme="minorHAnsi" w:hAnsiTheme="minorHAnsi" w:cstheme="minorHAnsi"/>
          <w:sz w:val="32"/>
          <w:szCs w:val="32"/>
        </w:rPr>
        <w:t xml:space="preserve">Little Cayman </w:t>
      </w:r>
      <w:r w:rsidR="00AD4895">
        <w:rPr>
          <w:rFonts w:asciiTheme="minorHAnsi" w:hAnsiTheme="minorHAnsi" w:cstheme="minorHAnsi"/>
          <w:sz w:val="32"/>
          <w:szCs w:val="32"/>
        </w:rPr>
        <w:t xml:space="preserve">receive a </w:t>
      </w:r>
      <w:r w:rsidRPr="00F24892">
        <w:rPr>
          <w:rFonts w:asciiTheme="minorHAnsi" w:hAnsiTheme="minorHAnsi" w:cstheme="minorHAnsi"/>
          <w:sz w:val="32"/>
          <w:szCs w:val="32"/>
        </w:rPr>
        <w:t>50</w:t>
      </w:r>
      <w:r w:rsidR="00912CED">
        <w:rPr>
          <w:rFonts w:asciiTheme="minorHAnsi" w:hAnsiTheme="minorHAnsi" w:cstheme="minorHAnsi"/>
          <w:sz w:val="32"/>
          <w:szCs w:val="32"/>
        </w:rPr>
        <w:t xml:space="preserve"> per cent</w:t>
      </w:r>
      <w:r>
        <w:rPr>
          <w:rFonts w:asciiTheme="minorHAnsi" w:hAnsiTheme="minorHAnsi" w:cstheme="minorHAnsi"/>
          <w:sz w:val="32"/>
          <w:szCs w:val="32"/>
        </w:rPr>
        <w:t xml:space="preserve"> discount </w:t>
      </w:r>
      <w:r w:rsidR="00621A57">
        <w:rPr>
          <w:rFonts w:asciiTheme="minorHAnsi" w:hAnsiTheme="minorHAnsi" w:cstheme="minorHAnsi"/>
          <w:sz w:val="32"/>
          <w:szCs w:val="32"/>
        </w:rPr>
        <w:t xml:space="preserve">and </w:t>
      </w:r>
      <w:r w:rsidR="00AD4895">
        <w:rPr>
          <w:rFonts w:asciiTheme="minorHAnsi" w:hAnsiTheme="minorHAnsi" w:cstheme="minorHAnsi"/>
          <w:sz w:val="32"/>
          <w:szCs w:val="32"/>
        </w:rPr>
        <w:t xml:space="preserve">businesses in </w:t>
      </w:r>
      <w:r w:rsidRPr="00F24892">
        <w:rPr>
          <w:rFonts w:asciiTheme="minorHAnsi" w:hAnsiTheme="minorHAnsi" w:cstheme="minorHAnsi"/>
          <w:sz w:val="32"/>
          <w:szCs w:val="32"/>
        </w:rPr>
        <w:t xml:space="preserve">Cayman Brac </w:t>
      </w:r>
      <w:r w:rsidR="0028066F">
        <w:rPr>
          <w:rFonts w:asciiTheme="minorHAnsi" w:hAnsiTheme="minorHAnsi" w:cstheme="minorHAnsi"/>
          <w:sz w:val="32"/>
          <w:szCs w:val="32"/>
        </w:rPr>
        <w:t xml:space="preserve">receive a </w:t>
      </w:r>
      <w:r w:rsidRPr="00F24892">
        <w:rPr>
          <w:rFonts w:asciiTheme="minorHAnsi" w:hAnsiTheme="minorHAnsi" w:cstheme="minorHAnsi"/>
          <w:sz w:val="32"/>
          <w:szCs w:val="32"/>
        </w:rPr>
        <w:t>75</w:t>
      </w:r>
      <w:r w:rsidR="00912CED">
        <w:rPr>
          <w:rFonts w:asciiTheme="minorHAnsi" w:hAnsiTheme="minorHAnsi" w:cstheme="minorHAnsi"/>
          <w:sz w:val="32"/>
          <w:szCs w:val="32"/>
        </w:rPr>
        <w:t xml:space="preserve"> per cent</w:t>
      </w:r>
      <w:r w:rsidR="00AD4895">
        <w:rPr>
          <w:rFonts w:asciiTheme="minorHAnsi" w:hAnsiTheme="minorHAnsi" w:cstheme="minorHAnsi"/>
          <w:sz w:val="32"/>
          <w:szCs w:val="32"/>
        </w:rPr>
        <w:t xml:space="preserve"> discount.</w:t>
      </w:r>
    </w:p>
    <w:p w:rsidR="00F24892" w:rsidRPr="00F24892" w:rsidRDefault="00F24892" w:rsidP="00F24892">
      <w:pPr>
        <w:pStyle w:val="ListParagraph"/>
        <w:ind w:left="0" w:right="-720"/>
        <w:jc w:val="both"/>
        <w:rPr>
          <w:rFonts w:asciiTheme="minorHAnsi" w:hAnsiTheme="minorHAnsi" w:cstheme="minorHAnsi"/>
          <w:sz w:val="32"/>
          <w:szCs w:val="32"/>
        </w:rPr>
      </w:pPr>
    </w:p>
    <w:p w:rsidR="00AD4895" w:rsidRPr="00AD4895" w:rsidRDefault="00AD4895" w:rsidP="00504BED">
      <w:pPr>
        <w:pStyle w:val="ListParagraph"/>
        <w:numPr>
          <w:ilvl w:val="0"/>
          <w:numId w:val="4"/>
        </w:numPr>
        <w:ind w:left="0" w:right="-720" w:hanging="720"/>
        <w:jc w:val="both"/>
        <w:rPr>
          <w:rFonts w:asciiTheme="minorHAnsi" w:hAnsiTheme="minorHAnsi" w:cstheme="minorHAnsi"/>
          <w:sz w:val="32"/>
          <w:szCs w:val="32"/>
        </w:rPr>
      </w:pPr>
      <w:r>
        <w:rPr>
          <w:rFonts w:asciiTheme="minorHAnsi" w:hAnsiTheme="minorHAnsi" w:cstheme="minorHAnsi"/>
          <w:b/>
          <w:color w:val="FF0000"/>
          <w:sz w:val="32"/>
          <w:szCs w:val="32"/>
        </w:rPr>
        <w:t xml:space="preserve">Incentives that are currently in place for </w:t>
      </w:r>
      <w:r w:rsidR="00F24892" w:rsidRPr="00F24892">
        <w:rPr>
          <w:rFonts w:asciiTheme="minorHAnsi" w:hAnsiTheme="minorHAnsi" w:cstheme="minorHAnsi"/>
          <w:b/>
          <w:color w:val="FF0000"/>
          <w:sz w:val="32"/>
          <w:szCs w:val="32"/>
        </w:rPr>
        <w:t>the Sister Islands</w:t>
      </w:r>
      <w:r w:rsidR="00F24892">
        <w:rPr>
          <w:rFonts w:asciiTheme="minorHAnsi" w:hAnsiTheme="minorHAnsi" w:cstheme="minorHAnsi"/>
          <w:b/>
          <w:color w:val="FF0000"/>
          <w:sz w:val="32"/>
          <w:szCs w:val="32"/>
        </w:rPr>
        <w:t xml:space="preserve"> </w:t>
      </w:r>
      <w:r>
        <w:rPr>
          <w:rFonts w:asciiTheme="minorHAnsi" w:hAnsiTheme="minorHAnsi" w:cstheme="minorHAnsi"/>
          <w:b/>
          <w:color w:val="FF0000"/>
          <w:sz w:val="32"/>
          <w:szCs w:val="32"/>
        </w:rPr>
        <w:t>include:</w:t>
      </w:r>
    </w:p>
    <w:p w:rsidR="00AD4895" w:rsidRPr="00AD4895" w:rsidRDefault="00AD4895" w:rsidP="00AD4895">
      <w:pPr>
        <w:pStyle w:val="ListParagraph"/>
        <w:rPr>
          <w:rFonts w:asciiTheme="minorHAnsi" w:hAnsiTheme="minorHAnsi" w:cstheme="minorHAnsi"/>
          <w:sz w:val="32"/>
          <w:szCs w:val="32"/>
        </w:rPr>
      </w:pPr>
    </w:p>
    <w:p w:rsidR="00AD4895" w:rsidRDefault="00F24892" w:rsidP="00504BED">
      <w:pPr>
        <w:pStyle w:val="ListParagraph"/>
        <w:numPr>
          <w:ilvl w:val="1"/>
          <w:numId w:val="4"/>
        </w:numPr>
        <w:ind w:left="720" w:right="-720" w:hanging="720"/>
        <w:jc w:val="both"/>
        <w:rPr>
          <w:rFonts w:asciiTheme="minorHAnsi" w:hAnsiTheme="minorHAnsi" w:cstheme="minorHAnsi"/>
          <w:sz w:val="32"/>
          <w:szCs w:val="32"/>
        </w:rPr>
      </w:pPr>
      <w:r>
        <w:rPr>
          <w:rFonts w:asciiTheme="minorHAnsi" w:hAnsiTheme="minorHAnsi" w:cstheme="minorHAnsi"/>
          <w:sz w:val="32"/>
          <w:szCs w:val="32"/>
        </w:rPr>
        <w:t>a</w:t>
      </w:r>
      <w:r w:rsidRPr="00F24892">
        <w:rPr>
          <w:rFonts w:asciiTheme="minorHAnsi" w:hAnsiTheme="minorHAnsi" w:cstheme="minorHAnsi"/>
          <w:sz w:val="32"/>
          <w:szCs w:val="32"/>
        </w:rPr>
        <w:t xml:space="preserve"> 100</w:t>
      </w:r>
      <w:r w:rsidR="00912CED">
        <w:rPr>
          <w:rFonts w:asciiTheme="minorHAnsi" w:hAnsiTheme="minorHAnsi" w:cstheme="minorHAnsi"/>
          <w:sz w:val="32"/>
          <w:szCs w:val="32"/>
        </w:rPr>
        <w:t xml:space="preserve"> per cent</w:t>
      </w:r>
      <w:r w:rsidRPr="00F24892">
        <w:rPr>
          <w:rFonts w:asciiTheme="minorHAnsi" w:hAnsiTheme="minorHAnsi" w:cstheme="minorHAnsi"/>
          <w:sz w:val="32"/>
          <w:szCs w:val="32"/>
        </w:rPr>
        <w:t xml:space="preserve"> import duty waiver on building materials imported to Cayman Brac</w:t>
      </w:r>
      <w:r w:rsidR="00AD4895">
        <w:rPr>
          <w:rFonts w:asciiTheme="minorHAnsi" w:hAnsiTheme="minorHAnsi" w:cstheme="minorHAnsi"/>
          <w:sz w:val="32"/>
          <w:szCs w:val="32"/>
        </w:rPr>
        <w:t xml:space="preserve"> and Little Cayman;</w:t>
      </w:r>
    </w:p>
    <w:p w:rsidR="00AD4895" w:rsidRDefault="00AD4895" w:rsidP="00AD4895">
      <w:pPr>
        <w:pStyle w:val="ListParagraph"/>
        <w:ind w:right="-720"/>
        <w:jc w:val="both"/>
        <w:rPr>
          <w:rFonts w:asciiTheme="minorHAnsi" w:hAnsiTheme="minorHAnsi" w:cstheme="minorHAnsi"/>
          <w:sz w:val="32"/>
          <w:szCs w:val="32"/>
        </w:rPr>
      </w:pPr>
    </w:p>
    <w:p w:rsidR="00AD4895" w:rsidRDefault="00912CED" w:rsidP="00504BED">
      <w:pPr>
        <w:pStyle w:val="ListParagraph"/>
        <w:numPr>
          <w:ilvl w:val="1"/>
          <w:numId w:val="4"/>
        </w:numPr>
        <w:ind w:left="720" w:right="-720" w:hanging="720"/>
        <w:jc w:val="both"/>
        <w:rPr>
          <w:rFonts w:asciiTheme="minorHAnsi" w:hAnsiTheme="minorHAnsi" w:cstheme="minorHAnsi"/>
          <w:sz w:val="32"/>
          <w:szCs w:val="32"/>
        </w:rPr>
      </w:pPr>
      <w:r>
        <w:rPr>
          <w:rFonts w:asciiTheme="minorHAnsi" w:hAnsiTheme="minorHAnsi" w:cstheme="minorHAnsi"/>
          <w:sz w:val="32"/>
          <w:szCs w:val="32"/>
        </w:rPr>
        <w:t xml:space="preserve">a </w:t>
      </w:r>
      <w:r w:rsidR="00F24892" w:rsidRPr="00F24892">
        <w:rPr>
          <w:rFonts w:asciiTheme="minorHAnsi" w:hAnsiTheme="minorHAnsi" w:cstheme="minorHAnsi"/>
          <w:sz w:val="32"/>
          <w:szCs w:val="32"/>
        </w:rPr>
        <w:t>100</w:t>
      </w:r>
      <w:r>
        <w:rPr>
          <w:rFonts w:asciiTheme="minorHAnsi" w:hAnsiTheme="minorHAnsi" w:cstheme="minorHAnsi"/>
          <w:sz w:val="32"/>
          <w:szCs w:val="32"/>
        </w:rPr>
        <w:t xml:space="preserve"> per cent</w:t>
      </w:r>
      <w:r w:rsidR="00F24892" w:rsidRPr="00F24892">
        <w:rPr>
          <w:rFonts w:asciiTheme="minorHAnsi" w:hAnsiTheme="minorHAnsi" w:cstheme="minorHAnsi"/>
          <w:sz w:val="32"/>
          <w:szCs w:val="32"/>
        </w:rPr>
        <w:t xml:space="preserve"> import duty waiver on diesel fuel f</w:t>
      </w:r>
      <w:r w:rsidR="00AD4895">
        <w:rPr>
          <w:rFonts w:asciiTheme="minorHAnsi" w:hAnsiTheme="minorHAnsi" w:cstheme="minorHAnsi"/>
          <w:sz w:val="32"/>
          <w:szCs w:val="32"/>
        </w:rPr>
        <w:t>or Cayman Brac Power and Light;</w:t>
      </w:r>
    </w:p>
    <w:p w:rsidR="00AD4895" w:rsidRPr="00AD4895" w:rsidRDefault="00AD4895" w:rsidP="00AD4895">
      <w:pPr>
        <w:pStyle w:val="ListParagraph"/>
        <w:rPr>
          <w:rFonts w:asciiTheme="minorHAnsi" w:hAnsiTheme="minorHAnsi" w:cstheme="minorHAnsi"/>
          <w:sz w:val="32"/>
          <w:szCs w:val="32"/>
        </w:rPr>
      </w:pPr>
    </w:p>
    <w:p w:rsidR="00AD4895" w:rsidRDefault="00912CED" w:rsidP="00504BED">
      <w:pPr>
        <w:pStyle w:val="ListParagraph"/>
        <w:numPr>
          <w:ilvl w:val="1"/>
          <w:numId w:val="4"/>
        </w:numPr>
        <w:ind w:left="720" w:right="-720" w:hanging="720"/>
        <w:jc w:val="both"/>
        <w:rPr>
          <w:rFonts w:asciiTheme="minorHAnsi" w:hAnsiTheme="minorHAnsi" w:cstheme="minorHAnsi"/>
          <w:sz w:val="32"/>
          <w:szCs w:val="32"/>
        </w:rPr>
      </w:pPr>
      <w:r>
        <w:rPr>
          <w:rFonts w:asciiTheme="minorHAnsi" w:hAnsiTheme="minorHAnsi" w:cstheme="minorHAnsi"/>
          <w:sz w:val="32"/>
          <w:szCs w:val="32"/>
        </w:rPr>
        <w:t xml:space="preserve">a </w:t>
      </w:r>
      <w:r w:rsidR="00F24892" w:rsidRPr="00F24892">
        <w:rPr>
          <w:rFonts w:asciiTheme="minorHAnsi" w:hAnsiTheme="minorHAnsi" w:cstheme="minorHAnsi"/>
          <w:sz w:val="32"/>
          <w:szCs w:val="32"/>
        </w:rPr>
        <w:t>12.5 cents per gallon import duty rate (or a duty rate waiver of 83.3 per cent) on the importation of mot</w:t>
      </w:r>
      <w:r w:rsidR="00AD4895">
        <w:rPr>
          <w:rFonts w:asciiTheme="minorHAnsi" w:hAnsiTheme="minorHAnsi" w:cstheme="minorHAnsi"/>
          <w:sz w:val="32"/>
          <w:szCs w:val="32"/>
        </w:rPr>
        <w:t>or gasoline to Cayman Brac; and</w:t>
      </w:r>
    </w:p>
    <w:p w:rsidR="00AD4895" w:rsidRPr="00AD4895" w:rsidRDefault="00AD4895" w:rsidP="00AD4895">
      <w:pPr>
        <w:pStyle w:val="ListParagraph"/>
        <w:rPr>
          <w:rFonts w:asciiTheme="minorHAnsi" w:hAnsiTheme="minorHAnsi" w:cstheme="minorHAnsi"/>
          <w:sz w:val="32"/>
          <w:szCs w:val="32"/>
        </w:rPr>
      </w:pPr>
    </w:p>
    <w:p w:rsidR="00F24892" w:rsidRPr="00F24892" w:rsidRDefault="00912CED" w:rsidP="00504BED">
      <w:pPr>
        <w:pStyle w:val="ListParagraph"/>
        <w:numPr>
          <w:ilvl w:val="1"/>
          <w:numId w:val="4"/>
        </w:numPr>
        <w:ind w:left="720" w:right="-720" w:hanging="720"/>
        <w:jc w:val="both"/>
        <w:rPr>
          <w:rFonts w:asciiTheme="minorHAnsi" w:hAnsiTheme="minorHAnsi" w:cstheme="minorHAnsi"/>
          <w:sz w:val="32"/>
          <w:szCs w:val="32"/>
        </w:rPr>
      </w:pPr>
      <w:r>
        <w:rPr>
          <w:rFonts w:asciiTheme="minorHAnsi" w:hAnsiTheme="minorHAnsi" w:cstheme="minorHAnsi"/>
          <w:sz w:val="32"/>
          <w:szCs w:val="32"/>
        </w:rPr>
        <w:lastRenderedPageBreak/>
        <w:t xml:space="preserve">a </w:t>
      </w:r>
      <w:r w:rsidR="00F24892" w:rsidRPr="00F24892">
        <w:rPr>
          <w:rFonts w:asciiTheme="minorHAnsi" w:hAnsiTheme="minorHAnsi" w:cstheme="minorHAnsi"/>
          <w:sz w:val="32"/>
          <w:szCs w:val="32"/>
        </w:rPr>
        <w:t>100</w:t>
      </w:r>
      <w:r>
        <w:rPr>
          <w:rFonts w:asciiTheme="minorHAnsi" w:hAnsiTheme="minorHAnsi" w:cstheme="minorHAnsi"/>
          <w:sz w:val="32"/>
          <w:szCs w:val="32"/>
        </w:rPr>
        <w:t xml:space="preserve"> per cent</w:t>
      </w:r>
      <w:r w:rsidR="00F24892" w:rsidRPr="00F24892">
        <w:rPr>
          <w:rFonts w:asciiTheme="minorHAnsi" w:hAnsiTheme="minorHAnsi" w:cstheme="minorHAnsi"/>
          <w:sz w:val="32"/>
          <w:szCs w:val="32"/>
        </w:rPr>
        <w:t xml:space="preserve"> waiver on stamp duty for the purchase of land in Cayman Brac, providing it is developed within two years.</w:t>
      </w:r>
    </w:p>
    <w:p w:rsidR="00F24892" w:rsidRPr="00F24892" w:rsidRDefault="00F24892" w:rsidP="00912CED">
      <w:pPr>
        <w:pStyle w:val="ListParagraph"/>
        <w:ind w:left="0" w:right="-720"/>
        <w:jc w:val="both"/>
        <w:rPr>
          <w:rFonts w:asciiTheme="minorHAnsi" w:hAnsiTheme="minorHAnsi" w:cstheme="minorHAnsi"/>
          <w:sz w:val="32"/>
          <w:szCs w:val="32"/>
        </w:rPr>
      </w:pPr>
    </w:p>
    <w:p w:rsidR="00F24892" w:rsidRPr="00F24892" w:rsidRDefault="00912CED" w:rsidP="00504BED">
      <w:pPr>
        <w:pStyle w:val="ListParagraph"/>
        <w:numPr>
          <w:ilvl w:val="0"/>
          <w:numId w:val="4"/>
        </w:numPr>
        <w:ind w:left="0" w:right="-720" w:hanging="720"/>
        <w:jc w:val="both"/>
        <w:rPr>
          <w:rFonts w:asciiTheme="minorHAnsi" w:hAnsiTheme="minorHAnsi" w:cstheme="minorHAnsi"/>
          <w:sz w:val="32"/>
          <w:szCs w:val="32"/>
        </w:rPr>
      </w:pPr>
      <w:r>
        <w:rPr>
          <w:rFonts w:asciiTheme="minorHAnsi" w:hAnsiTheme="minorHAnsi" w:cstheme="minorHAnsi"/>
          <w:sz w:val="32"/>
          <w:szCs w:val="32"/>
        </w:rPr>
        <w:t>There are n</w:t>
      </w:r>
      <w:r w:rsidR="00F24892" w:rsidRPr="00F24892">
        <w:rPr>
          <w:rFonts w:asciiTheme="minorHAnsi" w:hAnsiTheme="minorHAnsi" w:cstheme="minorHAnsi"/>
          <w:sz w:val="32"/>
          <w:szCs w:val="32"/>
        </w:rPr>
        <w:t>o duties on school supplies and uniforms.</w:t>
      </w:r>
    </w:p>
    <w:p w:rsidR="00F24892" w:rsidRPr="00F24892" w:rsidRDefault="00F24892" w:rsidP="00912CED">
      <w:pPr>
        <w:pStyle w:val="ListParagraph"/>
        <w:ind w:left="0" w:right="-720"/>
        <w:jc w:val="both"/>
        <w:rPr>
          <w:rFonts w:asciiTheme="minorHAnsi" w:hAnsiTheme="minorHAnsi" w:cstheme="minorHAnsi"/>
          <w:sz w:val="32"/>
          <w:szCs w:val="32"/>
        </w:rPr>
      </w:pPr>
    </w:p>
    <w:p w:rsidR="00F24892" w:rsidRPr="00F24892" w:rsidRDefault="00F24892" w:rsidP="00504BED">
      <w:pPr>
        <w:pStyle w:val="ListParagraph"/>
        <w:numPr>
          <w:ilvl w:val="0"/>
          <w:numId w:val="4"/>
        </w:numPr>
        <w:ind w:left="0" w:right="-720" w:hanging="720"/>
        <w:jc w:val="both"/>
        <w:rPr>
          <w:rFonts w:asciiTheme="minorHAnsi" w:hAnsiTheme="minorHAnsi" w:cstheme="minorHAnsi"/>
          <w:sz w:val="32"/>
          <w:szCs w:val="32"/>
        </w:rPr>
      </w:pPr>
      <w:r w:rsidRPr="00F24892">
        <w:rPr>
          <w:rFonts w:asciiTheme="minorHAnsi" w:hAnsiTheme="minorHAnsi" w:cstheme="minorHAnsi"/>
          <w:sz w:val="32"/>
          <w:szCs w:val="32"/>
        </w:rPr>
        <w:t>Import dut</w:t>
      </w:r>
      <w:r w:rsidR="00912CED">
        <w:rPr>
          <w:rFonts w:asciiTheme="minorHAnsi" w:hAnsiTheme="minorHAnsi" w:cstheme="minorHAnsi"/>
          <w:sz w:val="32"/>
          <w:szCs w:val="32"/>
        </w:rPr>
        <w:t>ies</w:t>
      </w:r>
      <w:r w:rsidRPr="00F24892">
        <w:rPr>
          <w:rFonts w:asciiTheme="minorHAnsi" w:hAnsiTheme="minorHAnsi" w:cstheme="minorHAnsi"/>
          <w:sz w:val="32"/>
          <w:szCs w:val="32"/>
        </w:rPr>
        <w:t xml:space="preserve"> on electric motorcycles, electric segways and electric cars, </w:t>
      </w:r>
      <w:r w:rsidR="003413E0">
        <w:rPr>
          <w:rFonts w:asciiTheme="minorHAnsi" w:hAnsiTheme="minorHAnsi" w:cstheme="minorHAnsi"/>
          <w:sz w:val="32"/>
          <w:szCs w:val="32"/>
        </w:rPr>
        <w:t>were</w:t>
      </w:r>
      <w:r w:rsidR="00912CED">
        <w:rPr>
          <w:rFonts w:asciiTheme="minorHAnsi" w:hAnsiTheme="minorHAnsi" w:cstheme="minorHAnsi"/>
          <w:sz w:val="32"/>
          <w:szCs w:val="32"/>
        </w:rPr>
        <w:t xml:space="preserve"> </w:t>
      </w:r>
      <w:r w:rsidRPr="00F24892">
        <w:rPr>
          <w:rFonts w:asciiTheme="minorHAnsi" w:hAnsiTheme="minorHAnsi" w:cstheme="minorHAnsi"/>
          <w:sz w:val="32"/>
          <w:szCs w:val="32"/>
        </w:rPr>
        <w:t>reduced to a 10</w:t>
      </w:r>
      <w:r w:rsidR="00912CED">
        <w:rPr>
          <w:rFonts w:asciiTheme="minorHAnsi" w:hAnsiTheme="minorHAnsi" w:cstheme="minorHAnsi"/>
          <w:sz w:val="32"/>
          <w:szCs w:val="32"/>
        </w:rPr>
        <w:t xml:space="preserve"> per cent </w:t>
      </w:r>
      <w:r w:rsidRPr="00F24892">
        <w:rPr>
          <w:rFonts w:asciiTheme="minorHAnsi" w:hAnsiTheme="minorHAnsi" w:cstheme="minorHAnsi"/>
          <w:sz w:val="32"/>
          <w:szCs w:val="32"/>
        </w:rPr>
        <w:t>rate</w:t>
      </w:r>
      <w:r w:rsidR="00912CED">
        <w:rPr>
          <w:rFonts w:asciiTheme="minorHAnsi" w:hAnsiTheme="minorHAnsi" w:cstheme="minorHAnsi"/>
          <w:sz w:val="32"/>
          <w:szCs w:val="32"/>
        </w:rPr>
        <w:t xml:space="preserve"> and</w:t>
      </w:r>
    </w:p>
    <w:p w:rsidR="00F24892" w:rsidRPr="00F24892" w:rsidRDefault="00F24892" w:rsidP="00912CED">
      <w:pPr>
        <w:pStyle w:val="ListParagraph"/>
        <w:ind w:left="0" w:right="-720"/>
        <w:jc w:val="both"/>
        <w:rPr>
          <w:rFonts w:asciiTheme="minorHAnsi" w:hAnsiTheme="minorHAnsi" w:cstheme="minorHAnsi"/>
          <w:sz w:val="32"/>
          <w:szCs w:val="32"/>
        </w:rPr>
      </w:pPr>
    </w:p>
    <w:p w:rsidR="00F24892" w:rsidRPr="00F24892" w:rsidRDefault="00F24892" w:rsidP="00504BED">
      <w:pPr>
        <w:pStyle w:val="ListParagraph"/>
        <w:numPr>
          <w:ilvl w:val="0"/>
          <w:numId w:val="4"/>
        </w:numPr>
        <w:ind w:left="0" w:right="-720" w:hanging="720"/>
        <w:jc w:val="both"/>
        <w:rPr>
          <w:rFonts w:asciiTheme="minorHAnsi" w:hAnsiTheme="minorHAnsi" w:cstheme="minorHAnsi"/>
          <w:sz w:val="32"/>
          <w:szCs w:val="32"/>
        </w:rPr>
      </w:pPr>
      <w:r w:rsidRPr="00F24892">
        <w:rPr>
          <w:rFonts w:asciiTheme="minorHAnsi" w:hAnsiTheme="minorHAnsi" w:cstheme="minorHAnsi"/>
          <w:sz w:val="32"/>
          <w:szCs w:val="32"/>
        </w:rPr>
        <w:t>Import dut</w:t>
      </w:r>
      <w:r w:rsidR="00912CED">
        <w:rPr>
          <w:rFonts w:asciiTheme="minorHAnsi" w:hAnsiTheme="minorHAnsi" w:cstheme="minorHAnsi"/>
          <w:sz w:val="32"/>
          <w:szCs w:val="32"/>
        </w:rPr>
        <w:t>ies</w:t>
      </w:r>
      <w:r w:rsidRPr="00F24892">
        <w:rPr>
          <w:rFonts w:asciiTheme="minorHAnsi" w:hAnsiTheme="minorHAnsi" w:cstheme="minorHAnsi"/>
          <w:sz w:val="32"/>
          <w:szCs w:val="32"/>
        </w:rPr>
        <w:t xml:space="preserve"> on hybrid motorcycles and cars</w:t>
      </w:r>
      <w:r w:rsidR="00912CED">
        <w:rPr>
          <w:rFonts w:asciiTheme="minorHAnsi" w:hAnsiTheme="minorHAnsi" w:cstheme="minorHAnsi"/>
          <w:sz w:val="32"/>
          <w:szCs w:val="32"/>
        </w:rPr>
        <w:t xml:space="preserve"> </w:t>
      </w:r>
      <w:r w:rsidR="003413E0">
        <w:rPr>
          <w:rFonts w:asciiTheme="minorHAnsi" w:hAnsiTheme="minorHAnsi" w:cstheme="minorHAnsi"/>
          <w:sz w:val="32"/>
          <w:szCs w:val="32"/>
        </w:rPr>
        <w:t xml:space="preserve">were </w:t>
      </w:r>
      <w:r w:rsidRPr="00F24892">
        <w:rPr>
          <w:rFonts w:asciiTheme="minorHAnsi" w:hAnsiTheme="minorHAnsi" w:cstheme="minorHAnsi"/>
          <w:sz w:val="32"/>
          <w:szCs w:val="32"/>
        </w:rPr>
        <w:t>reduced to a 15</w:t>
      </w:r>
      <w:r w:rsidR="00912CED">
        <w:rPr>
          <w:rFonts w:asciiTheme="minorHAnsi" w:hAnsiTheme="minorHAnsi" w:cstheme="minorHAnsi"/>
          <w:sz w:val="32"/>
          <w:szCs w:val="32"/>
        </w:rPr>
        <w:t xml:space="preserve"> per cent</w:t>
      </w:r>
      <w:r w:rsidRPr="00F24892">
        <w:rPr>
          <w:rFonts w:asciiTheme="minorHAnsi" w:hAnsiTheme="minorHAnsi" w:cstheme="minorHAnsi"/>
          <w:sz w:val="32"/>
          <w:szCs w:val="32"/>
        </w:rPr>
        <w:t xml:space="preserve"> rate.</w:t>
      </w:r>
    </w:p>
    <w:p w:rsidR="0070623B" w:rsidRDefault="0070623B" w:rsidP="00912672">
      <w:pPr>
        <w:spacing w:after="0" w:line="240" w:lineRule="auto"/>
        <w:ind w:left="-720" w:right="-720"/>
        <w:jc w:val="both"/>
        <w:rPr>
          <w:rFonts w:cstheme="minorHAnsi"/>
          <w:b/>
          <w:sz w:val="32"/>
          <w:szCs w:val="32"/>
          <w:u w:val="single"/>
        </w:rPr>
      </w:pPr>
    </w:p>
    <w:p w:rsidR="00406D15" w:rsidRDefault="00406D15" w:rsidP="00912672">
      <w:pPr>
        <w:spacing w:after="0" w:line="240" w:lineRule="auto"/>
        <w:ind w:left="-720" w:right="-720"/>
        <w:jc w:val="both"/>
        <w:rPr>
          <w:rFonts w:cstheme="minorHAnsi"/>
          <w:b/>
          <w:sz w:val="32"/>
          <w:szCs w:val="32"/>
          <w:u w:val="single"/>
        </w:rPr>
      </w:pPr>
      <w:r>
        <w:rPr>
          <w:rFonts w:cstheme="minorHAnsi"/>
          <w:b/>
          <w:sz w:val="32"/>
          <w:szCs w:val="32"/>
          <w:u w:val="single"/>
        </w:rPr>
        <w:t>Operating and Financing Expenditures</w:t>
      </w:r>
    </w:p>
    <w:p w:rsidR="00406D15" w:rsidRPr="00406D15" w:rsidRDefault="00406D15" w:rsidP="00912672">
      <w:pPr>
        <w:spacing w:after="0" w:line="240" w:lineRule="auto"/>
        <w:ind w:left="-720" w:right="-720"/>
        <w:jc w:val="both"/>
        <w:rPr>
          <w:rFonts w:cstheme="minorHAnsi"/>
          <w:sz w:val="32"/>
          <w:szCs w:val="32"/>
        </w:rPr>
      </w:pPr>
    </w:p>
    <w:p w:rsidR="00D051E1" w:rsidRDefault="00D051E1" w:rsidP="00912672">
      <w:pPr>
        <w:spacing w:after="0" w:line="240" w:lineRule="auto"/>
        <w:ind w:left="-720" w:right="-720"/>
        <w:jc w:val="both"/>
        <w:rPr>
          <w:rFonts w:cstheme="minorHAnsi"/>
          <w:sz w:val="32"/>
          <w:szCs w:val="32"/>
        </w:rPr>
      </w:pPr>
      <w:r>
        <w:rPr>
          <w:rFonts w:cstheme="minorHAnsi"/>
          <w:sz w:val="32"/>
          <w:szCs w:val="32"/>
        </w:rPr>
        <w:t xml:space="preserve">Government has taken </w:t>
      </w:r>
      <w:r w:rsidRPr="00D051E1">
        <w:rPr>
          <w:rFonts w:cstheme="minorHAnsi"/>
          <w:sz w:val="32"/>
          <w:szCs w:val="32"/>
        </w:rPr>
        <w:t xml:space="preserve">decisive actions to reduce operating </w:t>
      </w:r>
      <w:r w:rsidR="00264913">
        <w:rPr>
          <w:rFonts w:cstheme="minorHAnsi"/>
          <w:sz w:val="32"/>
          <w:szCs w:val="32"/>
        </w:rPr>
        <w:t xml:space="preserve">and financing </w:t>
      </w:r>
      <w:r w:rsidRPr="00D051E1">
        <w:rPr>
          <w:rFonts w:cstheme="minorHAnsi"/>
          <w:sz w:val="32"/>
          <w:szCs w:val="32"/>
        </w:rPr>
        <w:t>expenditure where possible and to strictly control any growth in expenses</w:t>
      </w:r>
      <w:r w:rsidR="00621A57">
        <w:rPr>
          <w:rFonts w:cstheme="minorHAnsi"/>
          <w:sz w:val="32"/>
          <w:szCs w:val="32"/>
        </w:rPr>
        <w:t>.</w:t>
      </w:r>
    </w:p>
    <w:p w:rsidR="00D051E1" w:rsidRDefault="00D051E1" w:rsidP="00912672">
      <w:pPr>
        <w:spacing w:after="0" w:line="240" w:lineRule="auto"/>
        <w:ind w:left="-720" w:right="-720"/>
        <w:jc w:val="both"/>
        <w:rPr>
          <w:rFonts w:cstheme="minorHAnsi"/>
          <w:sz w:val="32"/>
          <w:szCs w:val="32"/>
        </w:rPr>
      </w:pPr>
    </w:p>
    <w:p w:rsidR="00D051E1" w:rsidRDefault="00264913" w:rsidP="00912672">
      <w:pPr>
        <w:spacing w:after="0" w:line="240" w:lineRule="auto"/>
        <w:ind w:left="-720" w:right="-720"/>
        <w:jc w:val="both"/>
        <w:rPr>
          <w:rFonts w:cstheme="minorHAnsi"/>
          <w:sz w:val="32"/>
          <w:szCs w:val="32"/>
        </w:rPr>
      </w:pPr>
      <w:r>
        <w:rPr>
          <w:rFonts w:cstheme="minorHAnsi"/>
          <w:sz w:val="32"/>
          <w:szCs w:val="32"/>
        </w:rPr>
        <w:t>Since July 2013, f</w:t>
      </w:r>
      <w:r w:rsidR="00D051E1" w:rsidRPr="00D051E1">
        <w:rPr>
          <w:rFonts w:cstheme="minorHAnsi"/>
          <w:sz w:val="32"/>
          <w:szCs w:val="32"/>
        </w:rPr>
        <w:t>inancing costs have decreased steadily</w:t>
      </w:r>
      <w:r>
        <w:rPr>
          <w:rFonts w:cstheme="minorHAnsi"/>
          <w:sz w:val="32"/>
          <w:szCs w:val="32"/>
        </w:rPr>
        <w:t xml:space="preserve"> </w:t>
      </w:r>
      <w:r w:rsidR="00D051E1" w:rsidRPr="00D051E1">
        <w:rPr>
          <w:rFonts w:cstheme="minorHAnsi"/>
          <w:sz w:val="32"/>
          <w:szCs w:val="32"/>
        </w:rPr>
        <w:t xml:space="preserve">as </w:t>
      </w:r>
      <w:r>
        <w:rPr>
          <w:rFonts w:cstheme="minorHAnsi"/>
          <w:sz w:val="32"/>
          <w:szCs w:val="32"/>
        </w:rPr>
        <w:t xml:space="preserve">Central </w:t>
      </w:r>
      <w:r w:rsidR="00D051E1" w:rsidRPr="00D051E1">
        <w:rPr>
          <w:rFonts w:cstheme="minorHAnsi"/>
          <w:sz w:val="32"/>
          <w:szCs w:val="32"/>
        </w:rPr>
        <w:t>Government debt balance has declin</w:t>
      </w:r>
      <w:r>
        <w:rPr>
          <w:rFonts w:cstheme="minorHAnsi"/>
          <w:sz w:val="32"/>
          <w:szCs w:val="32"/>
        </w:rPr>
        <w:t>ed</w:t>
      </w:r>
      <w:r w:rsidR="00D051E1" w:rsidRPr="00D051E1">
        <w:rPr>
          <w:rFonts w:cstheme="minorHAnsi"/>
          <w:sz w:val="32"/>
          <w:szCs w:val="32"/>
        </w:rPr>
        <w:t xml:space="preserve"> at an average </w:t>
      </w:r>
      <w:r w:rsidR="002B66B3">
        <w:rPr>
          <w:rFonts w:cstheme="minorHAnsi"/>
          <w:sz w:val="32"/>
          <w:szCs w:val="32"/>
        </w:rPr>
        <w:t>of</w:t>
      </w:r>
      <w:r w:rsidR="00E8703D">
        <w:rPr>
          <w:rFonts w:cstheme="minorHAnsi"/>
          <w:sz w:val="32"/>
          <w:szCs w:val="32"/>
        </w:rPr>
        <w:t xml:space="preserve"> </w:t>
      </w:r>
      <w:r w:rsidR="00D051E1" w:rsidRPr="00D051E1">
        <w:rPr>
          <w:rFonts w:cstheme="minorHAnsi"/>
          <w:sz w:val="32"/>
          <w:szCs w:val="32"/>
        </w:rPr>
        <w:t>$2</w:t>
      </w:r>
      <w:r w:rsidR="002B66B3">
        <w:rPr>
          <w:rFonts w:cstheme="minorHAnsi"/>
          <w:sz w:val="32"/>
          <w:szCs w:val="32"/>
        </w:rPr>
        <w:t>6</w:t>
      </w:r>
      <w:r w:rsidR="00D051E1" w:rsidRPr="00D051E1">
        <w:rPr>
          <w:rFonts w:cstheme="minorHAnsi"/>
          <w:sz w:val="32"/>
          <w:szCs w:val="32"/>
        </w:rPr>
        <w:t>.</w:t>
      </w:r>
      <w:r w:rsidR="002B66B3">
        <w:rPr>
          <w:rFonts w:cstheme="minorHAnsi"/>
          <w:sz w:val="32"/>
          <w:szCs w:val="32"/>
        </w:rPr>
        <w:t>6</w:t>
      </w:r>
      <w:r w:rsidR="00D051E1" w:rsidRPr="00D051E1">
        <w:rPr>
          <w:rFonts w:cstheme="minorHAnsi"/>
          <w:sz w:val="32"/>
          <w:szCs w:val="32"/>
        </w:rPr>
        <w:t xml:space="preserve"> million </w:t>
      </w:r>
      <w:r>
        <w:rPr>
          <w:rFonts w:cstheme="minorHAnsi"/>
          <w:sz w:val="32"/>
          <w:szCs w:val="32"/>
        </w:rPr>
        <w:t xml:space="preserve">per </w:t>
      </w:r>
      <w:r w:rsidR="00D051E1" w:rsidRPr="00D051E1">
        <w:rPr>
          <w:rFonts w:cstheme="minorHAnsi"/>
          <w:sz w:val="32"/>
          <w:szCs w:val="32"/>
        </w:rPr>
        <w:t>year</w:t>
      </w:r>
      <w:r>
        <w:rPr>
          <w:rFonts w:cstheme="minorHAnsi"/>
          <w:sz w:val="32"/>
          <w:szCs w:val="32"/>
        </w:rPr>
        <w:t>.</w:t>
      </w:r>
    </w:p>
    <w:p w:rsidR="00D051E1" w:rsidRDefault="00D051E1" w:rsidP="00912672">
      <w:pPr>
        <w:spacing w:after="0" w:line="240" w:lineRule="auto"/>
        <w:ind w:left="-720" w:right="-720"/>
        <w:jc w:val="both"/>
        <w:rPr>
          <w:rFonts w:cstheme="minorHAnsi"/>
          <w:sz w:val="32"/>
          <w:szCs w:val="32"/>
        </w:rPr>
      </w:pPr>
    </w:p>
    <w:p w:rsidR="00D051E1" w:rsidRDefault="00D051E1" w:rsidP="00912672">
      <w:pPr>
        <w:spacing w:after="0" w:line="240" w:lineRule="auto"/>
        <w:ind w:left="-720" w:right="-720"/>
        <w:jc w:val="both"/>
        <w:rPr>
          <w:rFonts w:cstheme="minorHAnsi"/>
          <w:sz w:val="32"/>
          <w:szCs w:val="32"/>
        </w:rPr>
      </w:pPr>
      <w:r w:rsidRPr="00D051E1">
        <w:rPr>
          <w:rFonts w:cstheme="minorHAnsi"/>
          <w:sz w:val="32"/>
          <w:szCs w:val="32"/>
        </w:rPr>
        <w:t>This reflects t</w:t>
      </w:r>
      <w:r>
        <w:rPr>
          <w:rFonts w:cstheme="minorHAnsi"/>
          <w:sz w:val="32"/>
          <w:szCs w:val="32"/>
        </w:rPr>
        <w:t>he following important factors:</w:t>
      </w:r>
    </w:p>
    <w:p w:rsidR="00D051E1" w:rsidRDefault="00D051E1" w:rsidP="00912672">
      <w:pPr>
        <w:spacing w:after="0" w:line="240" w:lineRule="auto"/>
        <w:ind w:left="-720" w:right="-720"/>
        <w:jc w:val="both"/>
        <w:rPr>
          <w:rFonts w:cstheme="minorHAnsi"/>
          <w:sz w:val="32"/>
          <w:szCs w:val="32"/>
        </w:rPr>
      </w:pPr>
    </w:p>
    <w:p w:rsidR="00D051E1" w:rsidRDefault="00D051E1" w:rsidP="00504BED">
      <w:pPr>
        <w:pStyle w:val="ListParagraph"/>
        <w:numPr>
          <w:ilvl w:val="0"/>
          <w:numId w:val="5"/>
        </w:numPr>
        <w:ind w:right="-720" w:hanging="720"/>
        <w:jc w:val="both"/>
        <w:rPr>
          <w:rFonts w:cstheme="minorHAnsi"/>
          <w:sz w:val="32"/>
          <w:szCs w:val="32"/>
        </w:rPr>
      </w:pPr>
      <w:r>
        <w:rPr>
          <w:rFonts w:cstheme="minorHAnsi"/>
          <w:sz w:val="32"/>
          <w:szCs w:val="32"/>
        </w:rPr>
        <w:t xml:space="preserve">Government has </w:t>
      </w:r>
      <w:r w:rsidRPr="00E34502">
        <w:rPr>
          <w:rFonts w:cstheme="minorHAnsi"/>
          <w:sz w:val="32"/>
          <w:szCs w:val="32"/>
        </w:rPr>
        <w:t xml:space="preserve">not borrowed </w:t>
      </w:r>
      <w:r>
        <w:rPr>
          <w:rFonts w:cstheme="minorHAnsi"/>
          <w:sz w:val="32"/>
          <w:szCs w:val="32"/>
        </w:rPr>
        <w:t xml:space="preserve">in </w:t>
      </w:r>
      <w:r w:rsidRPr="00E34502">
        <w:rPr>
          <w:rFonts w:cstheme="minorHAnsi"/>
          <w:sz w:val="32"/>
          <w:szCs w:val="32"/>
        </w:rPr>
        <w:t xml:space="preserve">seven (7) </w:t>
      </w:r>
      <w:r>
        <w:rPr>
          <w:rFonts w:cstheme="minorHAnsi"/>
          <w:sz w:val="32"/>
          <w:szCs w:val="32"/>
        </w:rPr>
        <w:t>years</w:t>
      </w:r>
      <w:r w:rsidRPr="00D051E1">
        <w:rPr>
          <w:rFonts w:cstheme="minorHAnsi"/>
          <w:sz w:val="32"/>
          <w:szCs w:val="32"/>
        </w:rPr>
        <w:t>;</w:t>
      </w:r>
    </w:p>
    <w:p w:rsidR="00D051E1" w:rsidRDefault="00D051E1" w:rsidP="00D051E1">
      <w:pPr>
        <w:pStyle w:val="ListParagraph"/>
        <w:ind w:left="0" w:right="-720"/>
        <w:jc w:val="both"/>
        <w:rPr>
          <w:rFonts w:cstheme="minorHAnsi"/>
          <w:sz w:val="32"/>
          <w:szCs w:val="32"/>
        </w:rPr>
      </w:pPr>
    </w:p>
    <w:p w:rsidR="00D051E1" w:rsidRDefault="00D051E1" w:rsidP="00504BED">
      <w:pPr>
        <w:pStyle w:val="ListParagraph"/>
        <w:numPr>
          <w:ilvl w:val="0"/>
          <w:numId w:val="5"/>
        </w:numPr>
        <w:ind w:right="-720" w:hanging="720"/>
        <w:jc w:val="both"/>
        <w:rPr>
          <w:rFonts w:cstheme="minorHAnsi"/>
          <w:sz w:val="32"/>
          <w:szCs w:val="32"/>
        </w:rPr>
      </w:pPr>
      <w:r w:rsidRPr="00D051E1">
        <w:rPr>
          <w:rFonts w:cstheme="minorHAnsi"/>
          <w:sz w:val="32"/>
          <w:szCs w:val="32"/>
        </w:rPr>
        <w:t>Debt principal has been reduced by Government’s repayment of debt</w:t>
      </w:r>
      <w:r w:rsidR="00230C38">
        <w:rPr>
          <w:rFonts w:cstheme="minorHAnsi"/>
          <w:sz w:val="32"/>
          <w:szCs w:val="32"/>
        </w:rPr>
        <w:t xml:space="preserve"> – sometimes ahead of the repayment due dates</w:t>
      </w:r>
      <w:r w:rsidRPr="00D051E1">
        <w:rPr>
          <w:rFonts w:cstheme="minorHAnsi"/>
          <w:sz w:val="32"/>
          <w:szCs w:val="32"/>
        </w:rPr>
        <w:t>; and</w:t>
      </w:r>
    </w:p>
    <w:p w:rsidR="00D051E1" w:rsidRPr="00D051E1" w:rsidRDefault="00D051E1" w:rsidP="00D051E1">
      <w:pPr>
        <w:pStyle w:val="ListParagraph"/>
        <w:rPr>
          <w:rFonts w:cstheme="minorHAnsi"/>
          <w:sz w:val="32"/>
          <w:szCs w:val="32"/>
        </w:rPr>
      </w:pPr>
    </w:p>
    <w:p w:rsidR="00D051E1" w:rsidRPr="00D051E1" w:rsidRDefault="00D051E1" w:rsidP="00504BED">
      <w:pPr>
        <w:pStyle w:val="ListParagraph"/>
        <w:numPr>
          <w:ilvl w:val="0"/>
          <w:numId w:val="5"/>
        </w:numPr>
        <w:ind w:right="-720" w:hanging="720"/>
        <w:jc w:val="both"/>
        <w:rPr>
          <w:rFonts w:cstheme="minorHAnsi"/>
          <w:sz w:val="32"/>
          <w:szCs w:val="32"/>
        </w:rPr>
      </w:pPr>
      <w:r w:rsidRPr="00D051E1">
        <w:rPr>
          <w:rFonts w:cstheme="minorHAnsi"/>
          <w:sz w:val="32"/>
          <w:szCs w:val="32"/>
        </w:rPr>
        <w:t>Government’s renegotiation of the interest rates with respect to several of its loans has secured lower interest rates, and reduced the amount of interest payable each year.</w:t>
      </w:r>
    </w:p>
    <w:p w:rsidR="00D051E1" w:rsidRDefault="00D051E1" w:rsidP="00912672">
      <w:pPr>
        <w:spacing w:after="0" w:line="240" w:lineRule="auto"/>
        <w:ind w:left="-720" w:right="-720"/>
        <w:jc w:val="both"/>
        <w:rPr>
          <w:rFonts w:cstheme="minorHAnsi"/>
          <w:b/>
          <w:sz w:val="32"/>
          <w:szCs w:val="32"/>
          <w:u w:val="single"/>
        </w:rPr>
      </w:pPr>
    </w:p>
    <w:p w:rsidR="00E04480" w:rsidRPr="00E04480" w:rsidRDefault="00E04480" w:rsidP="00912672">
      <w:pPr>
        <w:spacing w:after="0" w:line="240" w:lineRule="auto"/>
        <w:ind w:left="-720" w:right="-720"/>
        <w:jc w:val="both"/>
        <w:rPr>
          <w:rFonts w:cstheme="minorHAnsi"/>
          <w:sz w:val="32"/>
          <w:szCs w:val="32"/>
        </w:rPr>
      </w:pPr>
      <w:r w:rsidRPr="00E04480">
        <w:rPr>
          <w:rFonts w:cstheme="minorHAnsi"/>
          <w:sz w:val="32"/>
          <w:szCs w:val="32"/>
        </w:rPr>
        <w:t xml:space="preserve">Government has also restricted the level of capital investment funding to surplus cash generated from operating activities whilst remaining cognizant that there is a delicate balance to be struck between the containment of capital investment </w:t>
      </w:r>
      <w:r w:rsidRPr="00E04480">
        <w:rPr>
          <w:rFonts w:cstheme="minorHAnsi"/>
          <w:sz w:val="32"/>
          <w:szCs w:val="32"/>
        </w:rPr>
        <w:lastRenderedPageBreak/>
        <w:t>spending and the need for adequate investment in a growing economy such as ours.</w:t>
      </w:r>
    </w:p>
    <w:p w:rsidR="00912672" w:rsidRPr="00E32FBD" w:rsidRDefault="00AE76D6" w:rsidP="00912672">
      <w:pPr>
        <w:spacing w:after="0" w:line="240" w:lineRule="auto"/>
        <w:ind w:left="-720" w:right="-720"/>
        <w:jc w:val="both"/>
        <w:rPr>
          <w:rFonts w:cstheme="minorHAnsi"/>
          <w:b/>
          <w:sz w:val="32"/>
          <w:szCs w:val="32"/>
          <w:u w:val="single"/>
        </w:rPr>
      </w:pPr>
      <w:r>
        <w:rPr>
          <w:rFonts w:cstheme="minorHAnsi"/>
          <w:b/>
          <w:sz w:val="32"/>
          <w:szCs w:val="32"/>
          <w:u w:val="single"/>
        </w:rPr>
        <w:t xml:space="preserve">Operating </w:t>
      </w:r>
      <w:r w:rsidR="00912672" w:rsidRPr="00E32FBD">
        <w:rPr>
          <w:rFonts w:cstheme="minorHAnsi"/>
          <w:b/>
          <w:sz w:val="32"/>
          <w:szCs w:val="32"/>
          <w:u w:val="single"/>
        </w:rPr>
        <w:t>Surplus</w:t>
      </w:r>
    </w:p>
    <w:p w:rsidR="00E32FBD" w:rsidRDefault="00E32FBD" w:rsidP="00912672">
      <w:pPr>
        <w:spacing w:after="0" w:line="240" w:lineRule="auto"/>
        <w:ind w:left="-720" w:right="-720"/>
        <w:jc w:val="both"/>
        <w:rPr>
          <w:rFonts w:cstheme="minorHAnsi"/>
          <w:sz w:val="32"/>
          <w:szCs w:val="32"/>
        </w:rPr>
      </w:pPr>
    </w:p>
    <w:p w:rsidR="00E92840" w:rsidRDefault="00E32FBD" w:rsidP="00E92840">
      <w:pPr>
        <w:spacing w:after="0" w:line="240" w:lineRule="auto"/>
        <w:ind w:left="-720" w:right="-720"/>
        <w:jc w:val="both"/>
        <w:rPr>
          <w:rFonts w:cstheme="minorHAnsi"/>
          <w:sz w:val="32"/>
          <w:szCs w:val="32"/>
        </w:rPr>
      </w:pPr>
      <w:r>
        <w:rPr>
          <w:rFonts w:cstheme="minorHAnsi"/>
          <w:sz w:val="32"/>
          <w:szCs w:val="32"/>
        </w:rPr>
        <w:t xml:space="preserve">Coupled with the improved operating revenues and the Government’s </w:t>
      </w:r>
      <w:r w:rsidR="00912672" w:rsidRPr="00E34502">
        <w:rPr>
          <w:rFonts w:cstheme="minorHAnsi"/>
          <w:sz w:val="32"/>
          <w:szCs w:val="32"/>
        </w:rPr>
        <w:t>aggressive manag</w:t>
      </w:r>
      <w:r>
        <w:rPr>
          <w:rFonts w:cstheme="minorHAnsi"/>
          <w:sz w:val="32"/>
          <w:szCs w:val="32"/>
        </w:rPr>
        <w:t>e</w:t>
      </w:r>
      <w:r w:rsidR="00A64B0B">
        <w:rPr>
          <w:rFonts w:cstheme="minorHAnsi"/>
          <w:sz w:val="32"/>
          <w:szCs w:val="32"/>
        </w:rPr>
        <w:t xml:space="preserve">ment of </w:t>
      </w:r>
      <w:r w:rsidR="00912672" w:rsidRPr="00E34502">
        <w:rPr>
          <w:rFonts w:cstheme="minorHAnsi"/>
          <w:sz w:val="32"/>
          <w:szCs w:val="32"/>
        </w:rPr>
        <w:t>expenditures</w:t>
      </w:r>
      <w:r w:rsidR="00E92840">
        <w:rPr>
          <w:rFonts w:cstheme="minorHAnsi"/>
          <w:sz w:val="32"/>
          <w:szCs w:val="32"/>
        </w:rPr>
        <w:t xml:space="preserve">, </w:t>
      </w:r>
      <w:r w:rsidR="00264913">
        <w:rPr>
          <w:rFonts w:cstheme="minorHAnsi"/>
          <w:sz w:val="32"/>
          <w:szCs w:val="32"/>
        </w:rPr>
        <w:t>since July 2013</w:t>
      </w:r>
      <w:r w:rsidR="00E92840">
        <w:rPr>
          <w:rFonts w:cstheme="minorHAnsi"/>
          <w:sz w:val="32"/>
          <w:szCs w:val="32"/>
        </w:rPr>
        <w:t xml:space="preserve">, Government </w:t>
      </w:r>
      <w:r w:rsidR="00881DA3">
        <w:rPr>
          <w:rFonts w:cstheme="minorHAnsi"/>
          <w:sz w:val="32"/>
          <w:szCs w:val="32"/>
        </w:rPr>
        <w:t>has</w:t>
      </w:r>
      <w:r w:rsidR="00E92840">
        <w:rPr>
          <w:rFonts w:cstheme="minorHAnsi"/>
          <w:sz w:val="32"/>
          <w:szCs w:val="32"/>
        </w:rPr>
        <w:t xml:space="preserve"> achieved operating surpluses of over $100 million in each financial year</w:t>
      </w:r>
      <w:r w:rsidR="00A64B0B">
        <w:rPr>
          <w:rFonts w:cstheme="minorHAnsi"/>
          <w:sz w:val="32"/>
          <w:szCs w:val="32"/>
        </w:rPr>
        <w:t xml:space="preserve">.  Surpluses </w:t>
      </w:r>
      <w:r w:rsidR="00E92840">
        <w:rPr>
          <w:rFonts w:cstheme="minorHAnsi"/>
          <w:sz w:val="32"/>
          <w:szCs w:val="32"/>
        </w:rPr>
        <w:t>increas</w:t>
      </w:r>
      <w:r w:rsidR="00A64B0B">
        <w:rPr>
          <w:rFonts w:cstheme="minorHAnsi"/>
          <w:sz w:val="32"/>
          <w:szCs w:val="32"/>
        </w:rPr>
        <w:t>ed</w:t>
      </w:r>
      <w:r w:rsidR="00E92840">
        <w:rPr>
          <w:rFonts w:cstheme="minorHAnsi"/>
          <w:sz w:val="32"/>
          <w:szCs w:val="32"/>
        </w:rPr>
        <w:t xml:space="preserve"> </w:t>
      </w:r>
      <w:r w:rsidR="00A64B0B">
        <w:rPr>
          <w:rFonts w:cstheme="minorHAnsi"/>
          <w:sz w:val="32"/>
          <w:szCs w:val="32"/>
        </w:rPr>
        <w:t>from $104.8</w:t>
      </w:r>
      <w:r w:rsidR="00E92840">
        <w:rPr>
          <w:rFonts w:cstheme="minorHAnsi"/>
          <w:sz w:val="32"/>
          <w:szCs w:val="32"/>
        </w:rPr>
        <w:t xml:space="preserve"> million in 2013/14 to </w:t>
      </w:r>
      <w:r w:rsidR="00A64B0B">
        <w:rPr>
          <w:rFonts w:cstheme="minorHAnsi"/>
          <w:sz w:val="32"/>
          <w:szCs w:val="32"/>
        </w:rPr>
        <w:t xml:space="preserve">an </w:t>
      </w:r>
      <w:r w:rsidR="00A64B0B" w:rsidRPr="00912672">
        <w:rPr>
          <w:rFonts w:cstheme="minorHAnsi"/>
          <w:b/>
          <w:sz w:val="32"/>
          <w:szCs w:val="32"/>
          <w:u w:val="single"/>
        </w:rPr>
        <w:t>unaudited</w:t>
      </w:r>
      <w:r w:rsidR="00A64B0B">
        <w:rPr>
          <w:rFonts w:cstheme="minorHAnsi"/>
          <w:b/>
          <w:sz w:val="32"/>
          <w:szCs w:val="32"/>
          <w:u w:val="single"/>
        </w:rPr>
        <w:t xml:space="preserve"> actual</w:t>
      </w:r>
      <w:r w:rsidR="009D2169">
        <w:rPr>
          <w:rFonts w:cstheme="minorHAnsi"/>
          <w:b/>
          <w:sz w:val="32"/>
          <w:szCs w:val="32"/>
          <w:u w:val="single"/>
        </w:rPr>
        <w:t xml:space="preserve"> </w:t>
      </w:r>
      <w:r w:rsidR="00E92840">
        <w:rPr>
          <w:rFonts w:cstheme="minorHAnsi"/>
          <w:sz w:val="32"/>
          <w:szCs w:val="32"/>
        </w:rPr>
        <w:t>of $</w:t>
      </w:r>
      <w:r w:rsidR="00BA4A7E">
        <w:rPr>
          <w:rFonts w:cstheme="minorHAnsi"/>
          <w:sz w:val="32"/>
          <w:szCs w:val="32"/>
        </w:rPr>
        <w:t>1</w:t>
      </w:r>
      <w:r w:rsidR="00A64B0B">
        <w:rPr>
          <w:rFonts w:cstheme="minorHAnsi"/>
          <w:sz w:val="32"/>
          <w:szCs w:val="32"/>
        </w:rPr>
        <w:t>37</w:t>
      </w:r>
      <w:r w:rsidR="00E92840">
        <w:rPr>
          <w:rFonts w:cstheme="minorHAnsi"/>
          <w:sz w:val="32"/>
          <w:szCs w:val="32"/>
        </w:rPr>
        <w:t>.</w:t>
      </w:r>
      <w:r w:rsidR="00A64B0B">
        <w:rPr>
          <w:rFonts w:cstheme="minorHAnsi"/>
          <w:sz w:val="32"/>
          <w:szCs w:val="32"/>
        </w:rPr>
        <w:t>6</w:t>
      </w:r>
      <w:r w:rsidR="00E92840">
        <w:rPr>
          <w:rFonts w:cstheme="minorHAnsi"/>
          <w:sz w:val="32"/>
          <w:szCs w:val="32"/>
        </w:rPr>
        <w:t xml:space="preserve"> million for the 18-month period ending 31 December 2017.</w:t>
      </w:r>
    </w:p>
    <w:p w:rsidR="00E92840" w:rsidRDefault="00E92840" w:rsidP="00912672">
      <w:pPr>
        <w:spacing w:after="0" w:line="240" w:lineRule="auto"/>
        <w:ind w:left="-720" w:right="-720"/>
        <w:jc w:val="both"/>
        <w:rPr>
          <w:rFonts w:cstheme="minorHAnsi"/>
          <w:sz w:val="32"/>
          <w:szCs w:val="32"/>
        </w:rPr>
      </w:pPr>
    </w:p>
    <w:p w:rsidR="00406D15" w:rsidRDefault="00BA4A7E" w:rsidP="00912672">
      <w:pPr>
        <w:spacing w:after="0" w:line="240" w:lineRule="auto"/>
        <w:ind w:left="-720" w:right="-720"/>
        <w:jc w:val="both"/>
        <w:rPr>
          <w:rFonts w:cstheme="minorHAnsi"/>
          <w:sz w:val="32"/>
          <w:szCs w:val="32"/>
        </w:rPr>
      </w:pPr>
      <w:r>
        <w:rPr>
          <w:rFonts w:cstheme="minorHAnsi"/>
          <w:sz w:val="32"/>
          <w:szCs w:val="32"/>
        </w:rPr>
        <w:t xml:space="preserve">The substantial </w:t>
      </w:r>
      <w:r w:rsidR="00912672" w:rsidRPr="00E34502">
        <w:rPr>
          <w:rFonts w:cstheme="minorHAnsi"/>
          <w:sz w:val="32"/>
          <w:szCs w:val="32"/>
        </w:rPr>
        <w:t>cash flows from operating surpluses ha</w:t>
      </w:r>
      <w:r w:rsidR="00E27A82">
        <w:rPr>
          <w:rFonts w:cstheme="minorHAnsi"/>
          <w:sz w:val="32"/>
          <w:szCs w:val="32"/>
        </w:rPr>
        <w:t>ve</w:t>
      </w:r>
      <w:r w:rsidR="00912672" w:rsidRPr="00E34502">
        <w:rPr>
          <w:rFonts w:cstheme="minorHAnsi"/>
          <w:sz w:val="32"/>
          <w:szCs w:val="32"/>
        </w:rPr>
        <w:t xml:space="preserve"> enabled </w:t>
      </w:r>
      <w:r>
        <w:rPr>
          <w:rFonts w:cstheme="minorHAnsi"/>
          <w:sz w:val="32"/>
          <w:szCs w:val="32"/>
        </w:rPr>
        <w:t xml:space="preserve">the Government </w:t>
      </w:r>
      <w:r w:rsidR="00912672" w:rsidRPr="00E34502">
        <w:rPr>
          <w:rFonts w:cstheme="minorHAnsi"/>
          <w:sz w:val="32"/>
          <w:szCs w:val="32"/>
        </w:rPr>
        <w:t>to build and maintain significant cash reserves</w:t>
      </w:r>
      <w:r w:rsidR="00881DA3">
        <w:rPr>
          <w:rFonts w:cstheme="minorHAnsi"/>
          <w:sz w:val="32"/>
          <w:szCs w:val="32"/>
        </w:rPr>
        <w:t xml:space="preserve"> – which </w:t>
      </w:r>
      <w:r w:rsidR="00406D15" w:rsidRPr="00406D15">
        <w:rPr>
          <w:rFonts w:cstheme="minorHAnsi"/>
          <w:sz w:val="32"/>
          <w:szCs w:val="32"/>
        </w:rPr>
        <w:t xml:space="preserve">are a key component of ensuring compliance with the Principles of Responsible Financial Management and the Framework for Fiscal Responsibility </w:t>
      </w:r>
      <w:r w:rsidR="00A133A5">
        <w:rPr>
          <w:rFonts w:cstheme="minorHAnsi"/>
          <w:sz w:val="32"/>
          <w:szCs w:val="32"/>
        </w:rPr>
        <w:t xml:space="preserve">which are </w:t>
      </w:r>
      <w:r w:rsidR="00406D15" w:rsidRPr="00406D15">
        <w:rPr>
          <w:rFonts w:cstheme="minorHAnsi"/>
          <w:sz w:val="32"/>
          <w:szCs w:val="32"/>
        </w:rPr>
        <w:t xml:space="preserve">set out in the Public Management </w:t>
      </w:r>
      <w:r w:rsidR="00A133A5">
        <w:rPr>
          <w:rFonts w:cstheme="minorHAnsi"/>
          <w:sz w:val="32"/>
          <w:szCs w:val="32"/>
        </w:rPr>
        <w:t xml:space="preserve">and Finance </w:t>
      </w:r>
      <w:r w:rsidR="00406D15" w:rsidRPr="00406D15">
        <w:rPr>
          <w:rFonts w:cstheme="minorHAnsi"/>
          <w:sz w:val="32"/>
          <w:szCs w:val="32"/>
        </w:rPr>
        <w:t>Law.</w:t>
      </w:r>
    </w:p>
    <w:p w:rsidR="00A133A5" w:rsidRDefault="00A133A5" w:rsidP="00912672">
      <w:pPr>
        <w:spacing w:after="0" w:line="240" w:lineRule="auto"/>
        <w:ind w:left="-720" w:right="-720"/>
        <w:jc w:val="both"/>
        <w:rPr>
          <w:rFonts w:cstheme="minorHAnsi"/>
          <w:sz w:val="32"/>
          <w:szCs w:val="32"/>
        </w:rPr>
      </w:pPr>
    </w:p>
    <w:p w:rsidR="00A133A5" w:rsidRPr="00881DA3" w:rsidRDefault="00CD1869" w:rsidP="00912672">
      <w:pPr>
        <w:spacing w:after="0" w:line="240" w:lineRule="auto"/>
        <w:ind w:left="-720" w:right="-720"/>
        <w:jc w:val="both"/>
        <w:rPr>
          <w:rFonts w:cstheme="minorHAnsi"/>
          <w:b/>
          <w:sz w:val="32"/>
          <w:szCs w:val="32"/>
          <w:u w:val="single"/>
        </w:rPr>
      </w:pPr>
      <w:r>
        <w:rPr>
          <w:rFonts w:cstheme="minorHAnsi"/>
          <w:b/>
          <w:sz w:val="32"/>
          <w:szCs w:val="32"/>
          <w:u w:val="single"/>
        </w:rPr>
        <w:t>Bank</w:t>
      </w:r>
      <w:r w:rsidR="00881DA3" w:rsidRPr="00881DA3">
        <w:rPr>
          <w:rFonts w:cstheme="minorHAnsi"/>
          <w:b/>
          <w:sz w:val="32"/>
          <w:szCs w:val="32"/>
          <w:u w:val="single"/>
        </w:rPr>
        <w:t xml:space="preserve"> Balances</w:t>
      </w:r>
    </w:p>
    <w:p w:rsidR="007B1C00" w:rsidRDefault="007B1C00" w:rsidP="00912672">
      <w:pPr>
        <w:spacing w:after="0" w:line="240" w:lineRule="auto"/>
        <w:ind w:left="-720" w:right="-720"/>
        <w:jc w:val="both"/>
        <w:rPr>
          <w:rFonts w:cstheme="minorHAnsi"/>
          <w:sz w:val="32"/>
          <w:szCs w:val="32"/>
        </w:rPr>
      </w:pPr>
    </w:p>
    <w:p w:rsidR="00BA4A7E" w:rsidRDefault="00E8703D" w:rsidP="00912672">
      <w:pPr>
        <w:spacing w:after="0" w:line="240" w:lineRule="auto"/>
        <w:ind w:left="-720" w:right="-720"/>
        <w:jc w:val="both"/>
        <w:rPr>
          <w:rFonts w:cstheme="minorHAnsi"/>
          <w:sz w:val="32"/>
          <w:szCs w:val="32"/>
        </w:rPr>
      </w:pPr>
      <w:r>
        <w:rPr>
          <w:rFonts w:cstheme="minorHAnsi"/>
          <w:sz w:val="32"/>
          <w:szCs w:val="32"/>
        </w:rPr>
        <w:t>Growing revenues with economic growth, reducing operating and financing expenses and containing capital investments ha</w:t>
      </w:r>
      <w:r w:rsidR="0087477E">
        <w:rPr>
          <w:rFonts w:cstheme="minorHAnsi"/>
          <w:sz w:val="32"/>
          <w:szCs w:val="32"/>
        </w:rPr>
        <w:t>ve</w:t>
      </w:r>
      <w:r>
        <w:rPr>
          <w:rFonts w:cstheme="minorHAnsi"/>
          <w:sz w:val="32"/>
          <w:szCs w:val="32"/>
        </w:rPr>
        <w:t xml:space="preserve"> </w:t>
      </w:r>
      <w:r w:rsidR="0087477E">
        <w:rPr>
          <w:rFonts w:cstheme="minorHAnsi"/>
          <w:sz w:val="32"/>
          <w:szCs w:val="32"/>
        </w:rPr>
        <w:t xml:space="preserve">contributed to the steady increase in </w:t>
      </w:r>
      <w:r>
        <w:rPr>
          <w:rFonts w:cstheme="minorHAnsi"/>
          <w:sz w:val="32"/>
          <w:szCs w:val="32"/>
        </w:rPr>
        <w:t>C</w:t>
      </w:r>
      <w:r w:rsidR="00881DA3">
        <w:rPr>
          <w:rFonts w:cstheme="minorHAnsi"/>
          <w:sz w:val="32"/>
          <w:szCs w:val="32"/>
        </w:rPr>
        <w:t xml:space="preserve">entral </w:t>
      </w:r>
      <w:r>
        <w:rPr>
          <w:rFonts w:cstheme="minorHAnsi"/>
          <w:sz w:val="32"/>
          <w:szCs w:val="32"/>
        </w:rPr>
        <w:t>G</w:t>
      </w:r>
      <w:r w:rsidR="00881DA3">
        <w:rPr>
          <w:rFonts w:cstheme="minorHAnsi"/>
          <w:sz w:val="32"/>
          <w:szCs w:val="32"/>
        </w:rPr>
        <w:t>overnment</w:t>
      </w:r>
      <w:r>
        <w:rPr>
          <w:rFonts w:cstheme="minorHAnsi"/>
          <w:sz w:val="32"/>
          <w:szCs w:val="32"/>
        </w:rPr>
        <w:t xml:space="preserve">’s </w:t>
      </w:r>
      <w:r w:rsidR="00CD1869">
        <w:rPr>
          <w:rFonts w:cstheme="minorHAnsi"/>
          <w:sz w:val="32"/>
          <w:szCs w:val="32"/>
        </w:rPr>
        <w:t>bank</w:t>
      </w:r>
      <w:r>
        <w:rPr>
          <w:rFonts w:cstheme="minorHAnsi"/>
          <w:sz w:val="32"/>
          <w:szCs w:val="32"/>
        </w:rPr>
        <w:t xml:space="preserve"> balances </w:t>
      </w:r>
      <w:r w:rsidR="005C770E">
        <w:rPr>
          <w:rFonts w:cstheme="minorHAnsi"/>
          <w:sz w:val="32"/>
          <w:szCs w:val="32"/>
        </w:rPr>
        <w:t xml:space="preserve">from $173.9 million </w:t>
      </w:r>
      <w:r w:rsidR="00621A57">
        <w:rPr>
          <w:rFonts w:cstheme="minorHAnsi"/>
          <w:sz w:val="32"/>
          <w:szCs w:val="32"/>
        </w:rPr>
        <w:t>at 30 June 2014</w:t>
      </w:r>
      <w:r w:rsidR="005C770E">
        <w:rPr>
          <w:rFonts w:cstheme="minorHAnsi"/>
          <w:sz w:val="32"/>
          <w:szCs w:val="32"/>
        </w:rPr>
        <w:t xml:space="preserve"> to an </w:t>
      </w:r>
      <w:r w:rsidR="005C770E" w:rsidRPr="00912672">
        <w:rPr>
          <w:rFonts w:cstheme="minorHAnsi"/>
          <w:b/>
          <w:sz w:val="32"/>
          <w:szCs w:val="32"/>
          <w:u w:val="single"/>
        </w:rPr>
        <w:t>unaudited</w:t>
      </w:r>
      <w:r w:rsidR="005C770E">
        <w:rPr>
          <w:rFonts w:cstheme="minorHAnsi"/>
          <w:b/>
          <w:sz w:val="32"/>
          <w:szCs w:val="32"/>
          <w:u w:val="single"/>
        </w:rPr>
        <w:t xml:space="preserve"> </w:t>
      </w:r>
      <w:r w:rsidR="0087477E">
        <w:rPr>
          <w:rFonts w:cstheme="minorHAnsi"/>
          <w:b/>
          <w:sz w:val="32"/>
          <w:szCs w:val="32"/>
          <w:u w:val="single"/>
        </w:rPr>
        <w:t xml:space="preserve">balance </w:t>
      </w:r>
      <w:r w:rsidR="005C770E">
        <w:rPr>
          <w:rFonts w:cstheme="minorHAnsi"/>
          <w:sz w:val="32"/>
          <w:szCs w:val="32"/>
        </w:rPr>
        <w:t>of $459.</w:t>
      </w:r>
      <w:r w:rsidR="0087477E">
        <w:rPr>
          <w:rFonts w:cstheme="minorHAnsi"/>
          <w:sz w:val="32"/>
          <w:szCs w:val="32"/>
        </w:rPr>
        <w:t>9</w:t>
      </w:r>
      <w:r w:rsidR="005C770E">
        <w:rPr>
          <w:rFonts w:cstheme="minorHAnsi"/>
          <w:sz w:val="32"/>
          <w:szCs w:val="32"/>
        </w:rPr>
        <w:t xml:space="preserve"> million </w:t>
      </w:r>
      <w:r w:rsidR="0087477E">
        <w:rPr>
          <w:rFonts w:cstheme="minorHAnsi"/>
          <w:sz w:val="32"/>
          <w:szCs w:val="32"/>
        </w:rPr>
        <w:t xml:space="preserve">at </w:t>
      </w:r>
      <w:r w:rsidR="005C770E">
        <w:rPr>
          <w:rFonts w:cstheme="minorHAnsi"/>
          <w:sz w:val="32"/>
          <w:szCs w:val="32"/>
        </w:rPr>
        <w:t>31 December 2017.</w:t>
      </w:r>
    </w:p>
    <w:p w:rsidR="00912672" w:rsidRDefault="00912672" w:rsidP="00E34502">
      <w:pPr>
        <w:spacing w:after="0" w:line="240" w:lineRule="auto"/>
        <w:ind w:left="-720" w:right="-720"/>
        <w:jc w:val="both"/>
        <w:rPr>
          <w:rFonts w:cstheme="minorHAnsi"/>
          <w:sz w:val="32"/>
          <w:szCs w:val="32"/>
        </w:rPr>
      </w:pPr>
    </w:p>
    <w:p w:rsidR="006A2831" w:rsidRPr="006A2831" w:rsidRDefault="006A2831" w:rsidP="00E34502">
      <w:pPr>
        <w:spacing w:after="0" w:line="240" w:lineRule="auto"/>
        <w:ind w:left="-720" w:right="-720"/>
        <w:jc w:val="both"/>
        <w:rPr>
          <w:rFonts w:cstheme="minorHAnsi"/>
          <w:b/>
          <w:sz w:val="32"/>
          <w:szCs w:val="32"/>
          <w:u w:val="single"/>
        </w:rPr>
      </w:pPr>
      <w:r w:rsidRPr="006A2831">
        <w:rPr>
          <w:rFonts w:cstheme="minorHAnsi"/>
          <w:b/>
          <w:sz w:val="32"/>
          <w:szCs w:val="32"/>
          <w:u w:val="single"/>
        </w:rPr>
        <w:t>Debt Balance</w:t>
      </w:r>
      <w:r w:rsidR="004F77EB">
        <w:rPr>
          <w:rFonts w:cstheme="minorHAnsi"/>
          <w:b/>
          <w:sz w:val="32"/>
          <w:szCs w:val="32"/>
          <w:u w:val="single"/>
        </w:rPr>
        <w:t>s</w:t>
      </w:r>
    </w:p>
    <w:p w:rsidR="006A2831" w:rsidRDefault="006A2831" w:rsidP="00E34502">
      <w:pPr>
        <w:spacing w:after="0" w:line="240" w:lineRule="auto"/>
        <w:ind w:left="-720" w:right="-720"/>
        <w:jc w:val="both"/>
        <w:rPr>
          <w:rFonts w:cstheme="minorHAnsi"/>
          <w:sz w:val="32"/>
          <w:szCs w:val="32"/>
        </w:rPr>
      </w:pPr>
    </w:p>
    <w:p w:rsidR="00C26DA6" w:rsidRDefault="00E8703D" w:rsidP="00E8703D">
      <w:pPr>
        <w:spacing w:after="0" w:line="240" w:lineRule="auto"/>
        <w:ind w:left="-720" w:right="-720"/>
        <w:rPr>
          <w:rFonts w:cstheme="minorHAnsi"/>
          <w:sz w:val="32"/>
          <w:szCs w:val="32"/>
        </w:rPr>
      </w:pPr>
      <w:r>
        <w:rPr>
          <w:rFonts w:cstheme="minorHAnsi"/>
          <w:sz w:val="32"/>
          <w:szCs w:val="32"/>
        </w:rPr>
        <w:t xml:space="preserve">Government’s </w:t>
      </w:r>
      <w:r w:rsidRPr="00E8703D">
        <w:rPr>
          <w:rFonts w:cstheme="minorHAnsi"/>
          <w:sz w:val="32"/>
          <w:szCs w:val="32"/>
        </w:rPr>
        <w:t>aggressive debt management strategy of no new borrowings, accelerated payments and debt restructuring has yielded a $</w:t>
      </w:r>
      <w:r>
        <w:rPr>
          <w:rFonts w:cstheme="minorHAnsi"/>
          <w:sz w:val="32"/>
          <w:szCs w:val="32"/>
        </w:rPr>
        <w:t>97.</w:t>
      </w:r>
      <w:r w:rsidR="004F77EB">
        <w:rPr>
          <w:rFonts w:cstheme="minorHAnsi"/>
          <w:sz w:val="32"/>
          <w:szCs w:val="32"/>
        </w:rPr>
        <w:t>4</w:t>
      </w:r>
      <w:r>
        <w:rPr>
          <w:rFonts w:cstheme="minorHAnsi"/>
          <w:sz w:val="32"/>
          <w:szCs w:val="32"/>
        </w:rPr>
        <w:t xml:space="preserve"> million </w:t>
      </w:r>
      <w:r w:rsidRPr="00E8703D">
        <w:rPr>
          <w:rFonts w:cstheme="minorHAnsi"/>
          <w:sz w:val="32"/>
          <w:szCs w:val="32"/>
        </w:rPr>
        <w:t xml:space="preserve">reduction in </w:t>
      </w:r>
      <w:r>
        <w:rPr>
          <w:rFonts w:cstheme="minorHAnsi"/>
          <w:sz w:val="32"/>
          <w:szCs w:val="32"/>
        </w:rPr>
        <w:t xml:space="preserve">Central Government </w:t>
      </w:r>
      <w:r w:rsidRPr="00E8703D">
        <w:rPr>
          <w:rFonts w:cstheme="minorHAnsi"/>
          <w:sz w:val="32"/>
          <w:szCs w:val="32"/>
        </w:rPr>
        <w:t xml:space="preserve">debt </w:t>
      </w:r>
      <w:r>
        <w:rPr>
          <w:rFonts w:cstheme="minorHAnsi"/>
          <w:sz w:val="32"/>
          <w:szCs w:val="32"/>
        </w:rPr>
        <w:t xml:space="preserve">from </w:t>
      </w:r>
      <w:r w:rsidRPr="00E8703D">
        <w:rPr>
          <w:rFonts w:cstheme="minorHAnsi"/>
          <w:sz w:val="32"/>
          <w:szCs w:val="32"/>
        </w:rPr>
        <w:t>$</w:t>
      </w:r>
      <w:r w:rsidR="004F77EB">
        <w:rPr>
          <w:rFonts w:cstheme="minorHAnsi"/>
          <w:sz w:val="32"/>
          <w:szCs w:val="32"/>
        </w:rPr>
        <w:t>548.5</w:t>
      </w:r>
      <w:r w:rsidRPr="00E8703D">
        <w:rPr>
          <w:rFonts w:cstheme="minorHAnsi"/>
          <w:sz w:val="32"/>
          <w:szCs w:val="32"/>
        </w:rPr>
        <w:t xml:space="preserve"> million at 30 June 201</w:t>
      </w:r>
      <w:r w:rsidR="00CD1869">
        <w:rPr>
          <w:rFonts w:cstheme="minorHAnsi"/>
          <w:sz w:val="32"/>
          <w:szCs w:val="32"/>
        </w:rPr>
        <w:t>4</w:t>
      </w:r>
      <w:r w:rsidRPr="00E8703D">
        <w:rPr>
          <w:rFonts w:cstheme="minorHAnsi"/>
          <w:sz w:val="32"/>
          <w:szCs w:val="32"/>
        </w:rPr>
        <w:t xml:space="preserve"> to a</w:t>
      </w:r>
      <w:r>
        <w:rPr>
          <w:rFonts w:cstheme="minorHAnsi"/>
          <w:sz w:val="32"/>
          <w:szCs w:val="32"/>
        </w:rPr>
        <w:t xml:space="preserve">n </w:t>
      </w:r>
      <w:r w:rsidRPr="00912672">
        <w:rPr>
          <w:rFonts w:cstheme="minorHAnsi"/>
          <w:b/>
          <w:sz w:val="32"/>
          <w:szCs w:val="32"/>
          <w:u w:val="single"/>
        </w:rPr>
        <w:t>unaudited</w:t>
      </w:r>
      <w:r>
        <w:rPr>
          <w:rFonts w:cstheme="minorHAnsi"/>
          <w:b/>
          <w:sz w:val="32"/>
          <w:szCs w:val="32"/>
          <w:u w:val="single"/>
        </w:rPr>
        <w:t xml:space="preserve"> </w:t>
      </w:r>
      <w:r w:rsidRPr="00E8703D">
        <w:rPr>
          <w:rFonts w:cstheme="minorHAnsi"/>
          <w:sz w:val="32"/>
          <w:szCs w:val="32"/>
        </w:rPr>
        <w:t>balance of $</w:t>
      </w:r>
      <w:r w:rsidR="004F77EB">
        <w:rPr>
          <w:rFonts w:cstheme="minorHAnsi"/>
          <w:sz w:val="32"/>
          <w:szCs w:val="32"/>
        </w:rPr>
        <w:t>451.1</w:t>
      </w:r>
      <w:r w:rsidRPr="00E8703D">
        <w:rPr>
          <w:rFonts w:cstheme="minorHAnsi"/>
          <w:sz w:val="32"/>
          <w:szCs w:val="32"/>
        </w:rPr>
        <w:t xml:space="preserve"> million at 3</w:t>
      </w:r>
      <w:r>
        <w:rPr>
          <w:rFonts w:cstheme="minorHAnsi"/>
          <w:sz w:val="32"/>
          <w:szCs w:val="32"/>
        </w:rPr>
        <w:t xml:space="preserve">1 December </w:t>
      </w:r>
      <w:r w:rsidRPr="00E8703D">
        <w:rPr>
          <w:rFonts w:cstheme="minorHAnsi"/>
          <w:sz w:val="32"/>
          <w:szCs w:val="32"/>
        </w:rPr>
        <w:t>201</w:t>
      </w:r>
      <w:r>
        <w:rPr>
          <w:rFonts w:cstheme="minorHAnsi"/>
          <w:sz w:val="32"/>
          <w:szCs w:val="32"/>
        </w:rPr>
        <w:t>7</w:t>
      </w:r>
      <w:r w:rsidRPr="00E8703D">
        <w:rPr>
          <w:rFonts w:cstheme="minorHAnsi"/>
          <w:sz w:val="32"/>
          <w:szCs w:val="32"/>
        </w:rPr>
        <w:t>.</w:t>
      </w:r>
    </w:p>
    <w:p w:rsidR="00C26DA6" w:rsidRDefault="00C26DA6" w:rsidP="00E34502">
      <w:pPr>
        <w:spacing w:after="0" w:line="240" w:lineRule="auto"/>
        <w:ind w:left="-720" w:right="-720"/>
        <w:jc w:val="both"/>
        <w:rPr>
          <w:rFonts w:cstheme="minorHAnsi"/>
          <w:sz w:val="32"/>
          <w:szCs w:val="32"/>
        </w:rPr>
      </w:pPr>
    </w:p>
    <w:p w:rsidR="006B20FF" w:rsidRDefault="00D513B1" w:rsidP="00D513B1">
      <w:pPr>
        <w:spacing w:after="0" w:line="240" w:lineRule="auto"/>
        <w:ind w:left="-720" w:right="-720"/>
        <w:rPr>
          <w:rFonts w:cstheme="minorHAnsi"/>
          <w:sz w:val="32"/>
          <w:szCs w:val="32"/>
        </w:rPr>
      </w:pPr>
      <w:r w:rsidRPr="00D513B1">
        <w:rPr>
          <w:rFonts w:cstheme="minorHAnsi"/>
          <w:sz w:val="32"/>
          <w:szCs w:val="32"/>
        </w:rPr>
        <w:t>During the 2018 and 2019 financial years</w:t>
      </w:r>
      <w:r w:rsidR="00806559">
        <w:rPr>
          <w:rFonts w:cstheme="minorHAnsi"/>
          <w:sz w:val="32"/>
          <w:szCs w:val="32"/>
        </w:rPr>
        <w:t>,</w:t>
      </w:r>
      <w:r w:rsidRPr="00D513B1">
        <w:rPr>
          <w:rFonts w:cstheme="minorHAnsi"/>
          <w:sz w:val="32"/>
          <w:szCs w:val="32"/>
        </w:rPr>
        <w:t xml:space="preserve"> the Government has to manage the November 2019 repayment of the 2009 Bond of US$312 million coupled with the statutory need to maintain a minimum operating cash balance equivalent to 90 </w:t>
      </w:r>
      <w:r w:rsidRPr="00D513B1">
        <w:rPr>
          <w:rFonts w:cstheme="minorHAnsi"/>
          <w:sz w:val="32"/>
          <w:szCs w:val="32"/>
        </w:rPr>
        <w:lastRenderedPageBreak/>
        <w:t>days of Operating Expenditure, and continue the delivery of services a</w:t>
      </w:r>
      <w:r w:rsidR="006B20FF">
        <w:rPr>
          <w:rFonts w:cstheme="minorHAnsi"/>
          <w:sz w:val="32"/>
          <w:szCs w:val="32"/>
        </w:rPr>
        <w:t>nd capital investment projects.</w:t>
      </w:r>
    </w:p>
    <w:p w:rsidR="00CD1869" w:rsidRDefault="00CD1869" w:rsidP="00D513B1">
      <w:pPr>
        <w:spacing w:after="0" w:line="240" w:lineRule="auto"/>
        <w:ind w:left="-720" w:right="-720"/>
        <w:rPr>
          <w:rFonts w:cstheme="minorHAnsi"/>
          <w:sz w:val="32"/>
          <w:szCs w:val="32"/>
        </w:rPr>
      </w:pPr>
    </w:p>
    <w:p w:rsidR="00AD261F" w:rsidRDefault="00D513B1" w:rsidP="00D513B1">
      <w:pPr>
        <w:spacing w:after="0" w:line="240" w:lineRule="auto"/>
        <w:ind w:left="-720" w:right="-720"/>
        <w:rPr>
          <w:rFonts w:cstheme="minorHAnsi"/>
          <w:sz w:val="32"/>
          <w:szCs w:val="32"/>
        </w:rPr>
      </w:pPr>
      <w:r w:rsidRPr="00D513B1">
        <w:rPr>
          <w:rFonts w:cstheme="minorHAnsi"/>
          <w:sz w:val="32"/>
          <w:szCs w:val="32"/>
        </w:rPr>
        <w:t xml:space="preserve">In November 2019, when the 2009 Bond becomes due, our forecasts suggest that the Government may need to borrow up to $153.0 million or 58% of the amount of that Bond to refinance it into an amortising debt instrument. Core Government’s Debt is then forecast to be $286.7 million at 31 December 2019. </w:t>
      </w:r>
    </w:p>
    <w:p w:rsidR="00AD261F" w:rsidRDefault="006B20FF" w:rsidP="006B20FF">
      <w:pPr>
        <w:spacing w:after="0" w:line="240" w:lineRule="auto"/>
        <w:ind w:left="-720" w:right="-720"/>
        <w:rPr>
          <w:rFonts w:cstheme="minorHAnsi"/>
          <w:sz w:val="32"/>
          <w:szCs w:val="32"/>
        </w:rPr>
      </w:pPr>
      <w:r>
        <w:rPr>
          <w:rFonts w:cstheme="minorHAnsi"/>
          <w:sz w:val="32"/>
          <w:szCs w:val="32"/>
        </w:rPr>
        <w:t>T</w:t>
      </w:r>
      <w:r w:rsidRPr="006B20FF">
        <w:rPr>
          <w:rFonts w:cstheme="minorHAnsi"/>
          <w:sz w:val="32"/>
          <w:szCs w:val="32"/>
        </w:rPr>
        <w:t xml:space="preserve">he Government concluded that it was not prudent to substantially deplete its entire cash </w:t>
      </w:r>
      <w:r w:rsidR="00CD1869">
        <w:rPr>
          <w:rFonts w:cstheme="minorHAnsi"/>
          <w:sz w:val="32"/>
          <w:szCs w:val="32"/>
        </w:rPr>
        <w:t>balances</w:t>
      </w:r>
      <w:r w:rsidRPr="006B20FF">
        <w:rPr>
          <w:rFonts w:cstheme="minorHAnsi"/>
          <w:sz w:val="32"/>
          <w:szCs w:val="32"/>
        </w:rPr>
        <w:t xml:space="preserve"> in order to </w:t>
      </w:r>
      <w:r w:rsidR="008E1C4D">
        <w:rPr>
          <w:rFonts w:cstheme="minorHAnsi"/>
          <w:sz w:val="32"/>
          <w:szCs w:val="32"/>
        </w:rPr>
        <w:t xml:space="preserve">completely </w:t>
      </w:r>
      <w:r w:rsidRPr="006B20FF">
        <w:rPr>
          <w:rFonts w:cstheme="minorHAnsi"/>
          <w:sz w:val="32"/>
          <w:szCs w:val="32"/>
        </w:rPr>
        <w:t xml:space="preserve">avoid external borrowing altogether in 2019. </w:t>
      </w:r>
    </w:p>
    <w:p w:rsidR="00AD261F" w:rsidRDefault="00AD261F" w:rsidP="006B20FF">
      <w:pPr>
        <w:spacing w:after="0" w:line="240" w:lineRule="auto"/>
        <w:ind w:left="-720" w:right="-720"/>
        <w:rPr>
          <w:rFonts w:cstheme="minorHAnsi"/>
          <w:sz w:val="32"/>
          <w:szCs w:val="32"/>
        </w:rPr>
      </w:pPr>
    </w:p>
    <w:p w:rsidR="006A2831" w:rsidRDefault="006B20FF" w:rsidP="006B20FF">
      <w:pPr>
        <w:spacing w:after="0" w:line="240" w:lineRule="auto"/>
        <w:ind w:left="-720" w:right="-720"/>
        <w:rPr>
          <w:rFonts w:cstheme="minorHAnsi"/>
          <w:sz w:val="32"/>
          <w:szCs w:val="32"/>
        </w:rPr>
      </w:pPr>
      <w:r w:rsidRPr="006B20FF">
        <w:rPr>
          <w:rFonts w:cstheme="minorHAnsi"/>
          <w:sz w:val="32"/>
          <w:szCs w:val="32"/>
        </w:rPr>
        <w:t>However, as we approach November 2019, the Government will reassess its required level of borrowing after a robust review of cash balances and forecast results to 31st December 2019.</w:t>
      </w:r>
    </w:p>
    <w:p w:rsidR="00C06D21" w:rsidRDefault="00C06D21" w:rsidP="00602CA5">
      <w:pPr>
        <w:spacing w:after="0" w:line="240" w:lineRule="auto"/>
        <w:ind w:left="-720" w:right="-720"/>
        <w:jc w:val="both"/>
        <w:rPr>
          <w:rFonts w:cstheme="minorHAnsi"/>
          <w:sz w:val="32"/>
          <w:szCs w:val="32"/>
        </w:rPr>
      </w:pPr>
    </w:p>
    <w:p w:rsidR="004A3A6B" w:rsidRPr="00E34502" w:rsidRDefault="00602CA5" w:rsidP="00602CA5">
      <w:pPr>
        <w:spacing w:after="0" w:line="240" w:lineRule="auto"/>
        <w:ind w:left="-720" w:right="-720"/>
        <w:jc w:val="both"/>
        <w:rPr>
          <w:rFonts w:cstheme="minorHAnsi"/>
          <w:sz w:val="32"/>
          <w:szCs w:val="32"/>
        </w:rPr>
      </w:pPr>
      <w:r>
        <w:rPr>
          <w:rFonts w:cstheme="minorHAnsi"/>
          <w:sz w:val="32"/>
          <w:szCs w:val="32"/>
        </w:rPr>
        <w:t xml:space="preserve">With a </w:t>
      </w:r>
      <w:r w:rsidR="00646E52" w:rsidRPr="00E34502">
        <w:rPr>
          <w:rFonts w:cstheme="minorHAnsi"/>
          <w:sz w:val="32"/>
          <w:szCs w:val="32"/>
        </w:rPr>
        <w:t>D</w:t>
      </w:r>
      <w:r w:rsidR="00190871" w:rsidRPr="00E34502">
        <w:rPr>
          <w:rFonts w:cstheme="minorHAnsi"/>
          <w:sz w:val="32"/>
          <w:szCs w:val="32"/>
        </w:rPr>
        <w:t>ebt-to</w:t>
      </w:r>
      <w:r w:rsidR="007A1A28" w:rsidRPr="00E34502">
        <w:rPr>
          <w:rFonts w:cstheme="minorHAnsi"/>
          <w:sz w:val="32"/>
          <w:szCs w:val="32"/>
        </w:rPr>
        <w:t>-</w:t>
      </w:r>
      <w:r w:rsidR="00190871" w:rsidRPr="00E34502">
        <w:rPr>
          <w:rFonts w:cstheme="minorHAnsi"/>
          <w:sz w:val="32"/>
          <w:szCs w:val="32"/>
        </w:rPr>
        <w:t xml:space="preserve">GDP ratio </w:t>
      </w:r>
      <w:r>
        <w:rPr>
          <w:rFonts w:cstheme="minorHAnsi"/>
          <w:sz w:val="32"/>
          <w:szCs w:val="32"/>
        </w:rPr>
        <w:t xml:space="preserve">of </w:t>
      </w:r>
      <w:r w:rsidR="007A1A28" w:rsidRPr="00E34502">
        <w:rPr>
          <w:rFonts w:cstheme="minorHAnsi"/>
          <w:sz w:val="32"/>
          <w:szCs w:val="32"/>
        </w:rPr>
        <w:t>14.5</w:t>
      </w:r>
      <w:r w:rsidR="00190871" w:rsidRPr="00E34502">
        <w:rPr>
          <w:rFonts w:cstheme="minorHAnsi"/>
          <w:sz w:val="32"/>
          <w:szCs w:val="32"/>
        </w:rPr>
        <w:t xml:space="preserve"> per cent</w:t>
      </w:r>
      <w:r w:rsidR="007A1A28" w:rsidRPr="00E34502">
        <w:rPr>
          <w:rFonts w:cstheme="minorHAnsi"/>
          <w:sz w:val="32"/>
          <w:szCs w:val="32"/>
        </w:rPr>
        <w:t xml:space="preserve"> in 2017</w:t>
      </w:r>
      <w:r>
        <w:rPr>
          <w:rFonts w:cstheme="minorHAnsi"/>
          <w:sz w:val="32"/>
          <w:szCs w:val="32"/>
        </w:rPr>
        <w:t xml:space="preserve">, </w:t>
      </w:r>
      <w:r w:rsidR="00F01EDD">
        <w:rPr>
          <w:rFonts w:cstheme="minorHAnsi"/>
          <w:sz w:val="32"/>
          <w:szCs w:val="32"/>
        </w:rPr>
        <w:t>the Government’s fiscal strategy regarding borrowing is grounded in our desire to avoid future generations of Caymanians with the costs of the decisions made by this generation.  Ideally, we want to minimize borrowings as much as possible so that when it is necessary to borrow for capital investments, we can match the repayment over the expected lifespan of the investment.</w:t>
      </w:r>
    </w:p>
    <w:p w:rsidR="00FF6DBC" w:rsidRDefault="00FF6DBC" w:rsidP="00E34502">
      <w:pPr>
        <w:spacing w:after="0" w:line="240" w:lineRule="auto"/>
        <w:ind w:left="-720" w:right="-720"/>
        <w:jc w:val="both"/>
        <w:rPr>
          <w:rFonts w:cstheme="minorHAnsi"/>
          <w:sz w:val="32"/>
          <w:szCs w:val="32"/>
        </w:rPr>
      </w:pPr>
    </w:p>
    <w:p w:rsidR="00440D4D" w:rsidRPr="00440D4D" w:rsidRDefault="00440D4D" w:rsidP="00E34502">
      <w:pPr>
        <w:spacing w:after="0" w:line="240" w:lineRule="auto"/>
        <w:ind w:left="-720" w:right="-720"/>
        <w:jc w:val="both"/>
        <w:rPr>
          <w:rFonts w:cstheme="minorHAnsi"/>
          <w:b/>
          <w:sz w:val="32"/>
          <w:szCs w:val="32"/>
          <w:u w:val="single"/>
        </w:rPr>
      </w:pPr>
      <w:r w:rsidRPr="00440D4D">
        <w:rPr>
          <w:rFonts w:cstheme="minorHAnsi"/>
          <w:b/>
          <w:sz w:val="32"/>
          <w:szCs w:val="32"/>
          <w:u w:val="single"/>
        </w:rPr>
        <w:t>Compliance with Principles of Responsible Financial Management</w:t>
      </w:r>
    </w:p>
    <w:p w:rsidR="00440D4D" w:rsidRDefault="00440D4D" w:rsidP="00E34502">
      <w:pPr>
        <w:spacing w:after="0" w:line="240" w:lineRule="auto"/>
        <w:ind w:left="-720" w:right="-720"/>
        <w:jc w:val="both"/>
        <w:rPr>
          <w:rFonts w:cstheme="minorHAnsi"/>
          <w:sz w:val="32"/>
          <w:szCs w:val="32"/>
        </w:rPr>
      </w:pPr>
    </w:p>
    <w:p w:rsidR="00850C1D" w:rsidRDefault="0025023F" w:rsidP="00E34502">
      <w:pPr>
        <w:spacing w:after="0" w:line="240" w:lineRule="auto"/>
        <w:ind w:left="-720" w:right="-720"/>
        <w:jc w:val="both"/>
        <w:rPr>
          <w:rFonts w:cstheme="minorHAnsi"/>
          <w:sz w:val="32"/>
          <w:szCs w:val="32"/>
        </w:rPr>
      </w:pPr>
      <w:r>
        <w:rPr>
          <w:rFonts w:cstheme="minorHAnsi"/>
          <w:sz w:val="32"/>
          <w:szCs w:val="32"/>
        </w:rPr>
        <w:t xml:space="preserve">The Government’s prudent financial management and its strategy to restrict </w:t>
      </w:r>
      <w:r w:rsidR="00CB086A">
        <w:rPr>
          <w:rFonts w:cstheme="minorHAnsi"/>
          <w:sz w:val="32"/>
          <w:szCs w:val="32"/>
        </w:rPr>
        <w:t>expenditure</w:t>
      </w:r>
      <w:r>
        <w:rPr>
          <w:rFonts w:cstheme="minorHAnsi"/>
          <w:sz w:val="32"/>
          <w:szCs w:val="32"/>
        </w:rPr>
        <w:t xml:space="preserve">, enhance revenue collection and management, enforce stringent cash management </w:t>
      </w:r>
      <w:r w:rsidR="004F372C">
        <w:rPr>
          <w:rFonts w:cstheme="minorHAnsi"/>
          <w:sz w:val="32"/>
          <w:szCs w:val="32"/>
        </w:rPr>
        <w:t xml:space="preserve">that </w:t>
      </w:r>
      <w:r>
        <w:rPr>
          <w:rFonts w:cstheme="minorHAnsi"/>
          <w:sz w:val="32"/>
          <w:szCs w:val="32"/>
        </w:rPr>
        <w:t>build</w:t>
      </w:r>
      <w:r w:rsidR="004F372C">
        <w:rPr>
          <w:rFonts w:cstheme="minorHAnsi"/>
          <w:sz w:val="32"/>
          <w:szCs w:val="32"/>
        </w:rPr>
        <w:t>s cash</w:t>
      </w:r>
      <w:r>
        <w:rPr>
          <w:rFonts w:cstheme="minorHAnsi"/>
          <w:sz w:val="32"/>
          <w:szCs w:val="32"/>
        </w:rPr>
        <w:t xml:space="preserve"> reserves and proactively manage and reduce debt</w:t>
      </w:r>
      <w:r w:rsidR="00CB086A">
        <w:rPr>
          <w:rFonts w:cstheme="minorHAnsi"/>
          <w:sz w:val="32"/>
          <w:szCs w:val="32"/>
        </w:rPr>
        <w:t>,</w:t>
      </w:r>
      <w:r>
        <w:rPr>
          <w:rFonts w:cstheme="minorHAnsi"/>
          <w:sz w:val="32"/>
          <w:szCs w:val="32"/>
        </w:rPr>
        <w:t xml:space="preserve"> </w:t>
      </w:r>
      <w:r w:rsidR="004F372C">
        <w:rPr>
          <w:rFonts w:cstheme="minorHAnsi"/>
          <w:sz w:val="32"/>
          <w:szCs w:val="32"/>
        </w:rPr>
        <w:t xml:space="preserve">has </w:t>
      </w:r>
      <w:r>
        <w:rPr>
          <w:rFonts w:cstheme="minorHAnsi"/>
          <w:sz w:val="32"/>
          <w:szCs w:val="32"/>
        </w:rPr>
        <w:t xml:space="preserve">enabled the Government to maintain full </w:t>
      </w:r>
      <w:r w:rsidR="001F35C7">
        <w:rPr>
          <w:rFonts w:cstheme="minorHAnsi"/>
          <w:sz w:val="32"/>
          <w:szCs w:val="32"/>
        </w:rPr>
        <w:t xml:space="preserve">compliance with the </w:t>
      </w:r>
      <w:r w:rsidR="001F35C7" w:rsidRPr="00326B12">
        <w:rPr>
          <w:rFonts w:cstheme="minorHAnsi"/>
          <w:sz w:val="32"/>
          <w:szCs w:val="32"/>
        </w:rPr>
        <w:t>Principles of Responsible Financial Management</w:t>
      </w:r>
      <w:r>
        <w:rPr>
          <w:rFonts w:cstheme="minorHAnsi"/>
          <w:sz w:val="32"/>
          <w:szCs w:val="32"/>
        </w:rPr>
        <w:t xml:space="preserve"> since July 201</w:t>
      </w:r>
      <w:r w:rsidR="008E1C4D">
        <w:rPr>
          <w:rFonts w:cstheme="minorHAnsi"/>
          <w:sz w:val="32"/>
          <w:szCs w:val="32"/>
        </w:rPr>
        <w:t>6</w:t>
      </w:r>
      <w:r w:rsidR="001F35C7">
        <w:rPr>
          <w:rFonts w:cstheme="minorHAnsi"/>
          <w:sz w:val="32"/>
          <w:szCs w:val="32"/>
        </w:rPr>
        <w:t>.</w:t>
      </w:r>
    </w:p>
    <w:p w:rsidR="001F35C7" w:rsidRDefault="001F35C7" w:rsidP="00E34502">
      <w:pPr>
        <w:spacing w:after="0" w:line="240" w:lineRule="auto"/>
        <w:ind w:left="-720" w:right="-720"/>
        <w:jc w:val="both"/>
        <w:rPr>
          <w:rFonts w:cstheme="minorHAnsi"/>
          <w:sz w:val="32"/>
          <w:szCs w:val="32"/>
        </w:rPr>
      </w:pPr>
    </w:p>
    <w:p w:rsidR="00B772AD" w:rsidRDefault="00B772AD" w:rsidP="00E34502">
      <w:pPr>
        <w:spacing w:after="0" w:line="240" w:lineRule="auto"/>
        <w:ind w:left="-720" w:right="-720"/>
        <w:jc w:val="both"/>
        <w:rPr>
          <w:rFonts w:cstheme="minorHAnsi"/>
          <w:sz w:val="32"/>
          <w:szCs w:val="32"/>
        </w:rPr>
      </w:pPr>
      <w:r>
        <w:rPr>
          <w:rFonts w:cstheme="minorHAnsi"/>
          <w:noProof/>
          <w:sz w:val="32"/>
          <w:szCs w:val="32"/>
          <w:lang w:val="en-US"/>
        </w:rPr>
        <w:lastRenderedPageBreak/>
        <w:drawing>
          <wp:inline distT="0" distB="0" distL="0" distR="0" wp14:anchorId="7526A313">
            <wp:extent cx="6400800" cy="4699443"/>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1774" cy="4700158"/>
                    </a:xfrm>
                    <a:prstGeom prst="rect">
                      <a:avLst/>
                    </a:prstGeom>
                    <a:noFill/>
                  </pic:spPr>
                </pic:pic>
              </a:graphicData>
            </a:graphic>
          </wp:inline>
        </w:drawing>
      </w:r>
    </w:p>
    <w:p w:rsidR="00B772AD" w:rsidRDefault="00B772AD" w:rsidP="00E34502">
      <w:pPr>
        <w:spacing w:after="0" w:line="240" w:lineRule="auto"/>
        <w:ind w:left="-720" w:right="-720"/>
        <w:jc w:val="both"/>
        <w:rPr>
          <w:rFonts w:cstheme="minorHAnsi"/>
          <w:sz w:val="32"/>
          <w:szCs w:val="32"/>
        </w:rPr>
      </w:pPr>
    </w:p>
    <w:p w:rsidR="007324CE" w:rsidRPr="00E34502" w:rsidRDefault="00F45F44" w:rsidP="00E34502">
      <w:pPr>
        <w:spacing w:after="0" w:line="240" w:lineRule="auto"/>
        <w:ind w:left="-720" w:right="-720"/>
        <w:jc w:val="both"/>
        <w:rPr>
          <w:rFonts w:cstheme="minorHAnsi"/>
          <w:sz w:val="32"/>
          <w:szCs w:val="32"/>
        </w:rPr>
      </w:pPr>
      <w:r w:rsidRPr="00E34502">
        <w:rPr>
          <w:rFonts w:cstheme="minorHAnsi"/>
          <w:sz w:val="32"/>
          <w:szCs w:val="32"/>
        </w:rPr>
        <w:t xml:space="preserve">The </w:t>
      </w:r>
      <w:r w:rsidR="00AC3A26">
        <w:rPr>
          <w:rFonts w:cstheme="minorHAnsi"/>
          <w:b/>
          <w:sz w:val="32"/>
          <w:szCs w:val="32"/>
          <w:u w:val="single"/>
        </w:rPr>
        <w:t>un</w:t>
      </w:r>
      <w:r w:rsidR="007324CE" w:rsidRPr="001147F3">
        <w:rPr>
          <w:rFonts w:cstheme="minorHAnsi"/>
          <w:b/>
          <w:sz w:val="32"/>
          <w:szCs w:val="32"/>
          <w:u w:val="single"/>
        </w:rPr>
        <w:t>audited</w:t>
      </w:r>
      <w:r w:rsidR="007324CE" w:rsidRPr="00326B12">
        <w:rPr>
          <w:rFonts w:cstheme="minorHAnsi"/>
          <w:sz w:val="32"/>
          <w:szCs w:val="32"/>
        </w:rPr>
        <w:t xml:space="preserve"> results</w:t>
      </w:r>
      <w:r w:rsidR="00D12E4B" w:rsidRPr="00E34502">
        <w:rPr>
          <w:rFonts w:cstheme="minorHAnsi"/>
          <w:sz w:val="32"/>
          <w:szCs w:val="32"/>
        </w:rPr>
        <w:t>,</w:t>
      </w:r>
      <w:r w:rsidR="002D492D" w:rsidRPr="00E34502">
        <w:rPr>
          <w:rFonts w:cstheme="minorHAnsi"/>
          <w:sz w:val="32"/>
          <w:szCs w:val="32"/>
        </w:rPr>
        <w:t xml:space="preserve"> for </w:t>
      </w:r>
      <w:r w:rsidR="009369C2" w:rsidRPr="00E34502">
        <w:rPr>
          <w:rFonts w:cstheme="minorHAnsi"/>
          <w:sz w:val="32"/>
          <w:szCs w:val="32"/>
        </w:rPr>
        <w:t xml:space="preserve">the </w:t>
      </w:r>
      <w:r w:rsidR="00A0595D">
        <w:rPr>
          <w:rFonts w:cstheme="minorHAnsi"/>
          <w:sz w:val="32"/>
          <w:szCs w:val="32"/>
        </w:rPr>
        <w:t xml:space="preserve">18 month financial period </w:t>
      </w:r>
      <w:r w:rsidR="00AC3A26">
        <w:rPr>
          <w:rFonts w:cstheme="minorHAnsi"/>
          <w:sz w:val="32"/>
          <w:szCs w:val="32"/>
        </w:rPr>
        <w:t xml:space="preserve">to </w:t>
      </w:r>
      <w:r w:rsidR="007324CE" w:rsidRPr="00E34502">
        <w:rPr>
          <w:rFonts w:cstheme="minorHAnsi"/>
          <w:sz w:val="32"/>
          <w:szCs w:val="32"/>
        </w:rPr>
        <w:t xml:space="preserve">31 December 2017, </w:t>
      </w:r>
      <w:r w:rsidR="004E05E4" w:rsidRPr="00E34502">
        <w:rPr>
          <w:rFonts w:cstheme="minorHAnsi"/>
          <w:sz w:val="32"/>
          <w:szCs w:val="32"/>
        </w:rPr>
        <w:t>indicate</w:t>
      </w:r>
      <w:r w:rsidR="0001199E" w:rsidRPr="00E34502">
        <w:rPr>
          <w:rFonts w:cstheme="minorHAnsi"/>
          <w:sz w:val="32"/>
          <w:szCs w:val="32"/>
        </w:rPr>
        <w:t xml:space="preserve"> th</w:t>
      </w:r>
      <w:r w:rsidR="00326B12">
        <w:rPr>
          <w:rFonts w:cstheme="minorHAnsi"/>
          <w:sz w:val="32"/>
          <w:szCs w:val="32"/>
        </w:rPr>
        <w:t>at Government maintain</w:t>
      </w:r>
      <w:r w:rsidR="00CD1869">
        <w:rPr>
          <w:rFonts w:cstheme="minorHAnsi"/>
          <w:sz w:val="32"/>
          <w:szCs w:val="32"/>
        </w:rPr>
        <w:t>ed</w:t>
      </w:r>
      <w:r w:rsidR="00AC3A26">
        <w:rPr>
          <w:rFonts w:cstheme="minorHAnsi"/>
          <w:sz w:val="32"/>
          <w:szCs w:val="32"/>
        </w:rPr>
        <w:t xml:space="preserve"> </w:t>
      </w:r>
      <w:r w:rsidR="00326B12">
        <w:rPr>
          <w:rFonts w:cstheme="minorHAnsi"/>
          <w:sz w:val="32"/>
          <w:szCs w:val="32"/>
        </w:rPr>
        <w:t>full compliance</w:t>
      </w:r>
      <w:r w:rsidR="00CD1869">
        <w:rPr>
          <w:rFonts w:cstheme="minorHAnsi"/>
          <w:sz w:val="32"/>
          <w:szCs w:val="32"/>
        </w:rPr>
        <w:t xml:space="preserve"> with the Principles:</w:t>
      </w:r>
    </w:p>
    <w:p w:rsidR="004E05E4" w:rsidRPr="00E34502" w:rsidRDefault="004E05E4" w:rsidP="00E34502">
      <w:pPr>
        <w:spacing w:after="0" w:line="240" w:lineRule="auto"/>
        <w:ind w:left="-720" w:right="-720"/>
        <w:jc w:val="both"/>
        <w:rPr>
          <w:rFonts w:cstheme="minorHAnsi"/>
          <w:sz w:val="32"/>
          <w:szCs w:val="32"/>
        </w:rPr>
      </w:pPr>
    </w:p>
    <w:p w:rsidR="002D492D" w:rsidRPr="00CD1869" w:rsidRDefault="00F01EDD" w:rsidP="00504BED">
      <w:pPr>
        <w:pStyle w:val="ListParagraph"/>
        <w:numPr>
          <w:ilvl w:val="0"/>
          <w:numId w:val="6"/>
        </w:numPr>
        <w:ind w:right="-720" w:hanging="720"/>
        <w:jc w:val="both"/>
        <w:rPr>
          <w:rFonts w:cstheme="minorHAnsi"/>
          <w:sz w:val="32"/>
          <w:szCs w:val="32"/>
        </w:rPr>
      </w:pPr>
      <w:r w:rsidRPr="00CD1869">
        <w:rPr>
          <w:rFonts w:cstheme="minorHAnsi"/>
          <w:sz w:val="32"/>
          <w:szCs w:val="32"/>
        </w:rPr>
        <w:t>T</w:t>
      </w:r>
      <w:r w:rsidR="0001199E" w:rsidRPr="00CD1869">
        <w:rPr>
          <w:rFonts w:cstheme="minorHAnsi"/>
          <w:sz w:val="32"/>
          <w:szCs w:val="32"/>
        </w:rPr>
        <w:t>he Government achieve</w:t>
      </w:r>
      <w:r w:rsidR="0070623B">
        <w:rPr>
          <w:rFonts w:cstheme="minorHAnsi"/>
          <w:sz w:val="32"/>
          <w:szCs w:val="32"/>
        </w:rPr>
        <w:t>d</w:t>
      </w:r>
      <w:r w:rsidR="00AC3A26" w:rsidRPr="00CD1869">
        <w:rPr>
          <w:rFonts w:cstheme="minorHAnsi"/>
          <w:sz w:val="32"/>
          <w:szCs w:val="32"/>
        </w:rPr>
        <w:t xml:space="preserve"> an </w:t>
      </w:r>
      <w:r w:rsidR="00D12E4B" w:rsidRPr="00CD1869">
        <w:rPr>
          <w:rFonts w:cstheme="minorHAnsi"/>
          <w:sz w:val="32"/>
          <w:szCs w:val="32"/>
        </w:rPr>
        <w:t>operating surplus</w:t>
      </w:r>
      <w:r w:rsidR="005D1F6F" w:rsidRPr="00CD1869">
        <w:rPr>
          <w:rFonts w:cstheme="minorHAnsi"/>
          <w:sz w:val="32"/>
          <w:szCs w:val="32"/>
        </w:rPr>
        <w:t xml:space="preserve"> of </w:t>
      </w:r>
      <w:r w:rsidR="00415348" w:rsidRPr="00CD1869">
        <w:rPr>
          <w:rFonts w:cstheme="minorHAnsi"/>
          <w:sz w:val="32"/>
          <w:szCs w:val="32"/>
        </w:rPr>
        <w:t>$1</w:t>
      </w:r>
      <w:r w:rsidR="007861FB">
        <w:rPr>
          <w:rFonts w:cstheme="minorHAnsi"/>
          <w:sz w:val="32"/>
          <w:szCs w:val="32"/>
        </w:rPr>
        <w:t>37</w:t>
      </w:r>
      <w:r w:rsidR="00681EE4" w:rsidRPr="00CD1869">
        <w:rPr>
          <w:rFonts w:cstheme="minorHAnsi"/>
          <w:sz w:val="32"/>
          <w:szCs w:val="32"/>
        </w:rPr>
        <w:t>.</w:t>
      </w:r>
      <w:r w:rsidR="007861FB">
        <w:rPr>
          <w:rFonts w:cstheme="minorHAnsi"/>
          <w:sz w:val="32"/>
          <w:szCs w:val="32"/>
        </w:rPr>
        <w:t>6</w:t>
      </w:r>
      <w:r w:rsidR="0001199E" w:rsidRPr="00CD1869">
        <w:rPr>
          <w:rFonts w:cstheme="minorHAnsi"/>
          <w:sz w:val="32"/>
          <w:szCs w:val="32"/>
        </w:rPr>
        <w:t xml:space="preserve"> million</w:t>
      </w:r>
      <w:r w:rsidR="004F372C" w:rsidRPr="00CD1869">
        <w:rPr>
          <w:rFonts w:cstheme="minorHAnsi"/>
          <w:sz w:val="32"/>
          <w:szCs w:val="32"/>
        </w:rPr>
        <w:t xml:space="preserve"> and n</w:t>
      </w:r>
      <w:r w:rsidR="0092328D" w:rsidRPr="00CD1869">
        <w:rPr>
          <w:rFonts w:cstheme="minorHAnsi"/>
          <w:sz w:val="32"/>
          <w:szCs w:val="32"/>
        </w:rPr>
        <w:t xml:space="preserve">et worth </w:t>
      </w:r>
      <w:r w:rsidR="00AC3A26" w:rsidRPr="00CD1869">
        <w:rPr>
          <w:rFonts w:cstheme="minorHAnsi"/>
          <w:sz w:val="32"/>
          <w:szCs w:val="32"/>
        </w:rPr>
        <w:t xml:space="preserve">will </w:t>
      </w:r>
      <w:r w:rsidR="002D492D" w:rsidRPr="00CD1869">
        <w:rPr>
          <w:rFonts w:cstheme="minorHAnsi"/>
          <w:sz w:val="32"/>
          <w:szCs w:val="32"/>
        </w:rPr>
        <w:t xml:space="preserve">remain positive at </w:t>
      </w:r>
      <w:r w:rsidR="0001199E" w:rsidRPr="00CD1869">
        <w:rPr>
          <w:rFonts w:cstheme="minorHAnsi"/>
          <w:sz w:val="32"/>
          <w:szCs w:val="32"/>
        </w:rPr>
        <w:t>$</w:t>
      </w:r>
      <w:r w:rsidR="002D492D" w:rsidRPr="00CD1869">
        <w:rPr>
          <w:rFonts w:cstheme="minorHAnsi"/>
          <w:sz w:val="32"/>
          <w:szCs w:val="32"/>
        </w:rPr>
        <w:t>1.</w:t>
      </w:r>
      <w:r w:rsidR="00415348" w:rsidRPr="00CD1869">
        <w:rPr>
          <w:rFonts w:cstheme="minorHAnsi"/>
          <w:sz w:val="32"/>
          <w:szCs w:val="32"/>
        </w:rPr>
        <w:t>0</w:t>
      </w:r>
      <w:r w:rsidR="000E6643" w:rsidRPr="00CD1869">
        <w:rPr>
          <w:rFonts w:cstheme="minorHAnsi"/>
          <w:sz w:val="32"/>
          <w:szCs w:val="32"/>
        </w:rPr>
        <w:t>5</w:t>
      </w:r>
      <w:r w:rsidR="002D492D" w:rsidRPr="00CD1869">
        <w:rPr>
          <w:rFonts w:cstheme="minorHAnsi"/>
          <w:sz w:val="32"/>
          <w:szCs w:val="32"/>
        </w:rPr>
        <w:t xml:space="preserve"> billion</w:t>
      </w:r>
      <w:r w:rsidR="004F372C" w:rsidRPr="00CD1869">
        <w:rPr>
          <w:rFonts w:cstheme="minorHAnsi"/>
          <w:sz w:val="32"/>
          <w:szCs w:val="32"/>
        </w:rPr>
        <w:t>.</w:t>
      </w:r>
    </w:p>
    <w:p w:rsidR="002D492D" w:rsidRPr="00E34502" w:rsidRDefault="002D492D" w:rsidP="00EF5968">
      <w:pPr>
        <w:pStyle w:val="ListParagraph"/>
        <w:ind w:left="0" w:right="-720" w:hanging="720"/>
        <w:jc w:val="both"/>
        <w:rPr>
          <w:rFonts w:asciiTheme="minorHAnsi" w:hAnsiTheme="minorHAnsi" w:cstheme="minorHAnsi"/>
          <w:sz w:val="32"/>
          <w:szCs w:val="32"/>
        </w:rPr>
      </w:pPr>
    </w:p>
    <w:p w:rsidR="004F372C" w:rsidRDefault="002D492D" w:rsidP="00504BED">
      <w:pPr>
        <w:pStyle w:val="ListParagraph"/>
        <w:numPr>
          <w:ilvl w:val="0"/>
          <w:numId w:val="6"/>
        </w:numPr>
        <w:ind w:right="-720" w:hanging="720"/>
        <w:jc w:val="both"/>
        <w:rPr>
          <w:rFonts w:cstheme="minorHAnsi"/>
          <w:sz w:val="32"/>
          <w:szCs w:val="32"/>
        </w:rPr>
      </w:pPr>
      <w:r w:rsidRPr="00E34502">
        <w:rPr>
          <w:rFonts w:asciiTheme="minorHAnsi" w:hAnsiTheme="minorHAnsi" w:cstheme="minorHAnsi"/>
          <w:sz w:val="32"/>
          <w:szCs w:val="32"/>
        </w:rPr>
        <w:t>D</w:t>
      </w:r>
      <w:r w:rsidR="0092328D">
        <w:rPr>
          <w:rFonts w:asciiTheme="minorHAnsi" w:hAnsiTheme="minorHAnsi" w:cstheme="minorHAnsi"/>
          <w:sz w:val="32"/>
          <w:szCs w:val="32"/>
        </w:rPr>
        <w:t>ebt servic</w:t>
      </w:r>
      <w:r w:rsidR="00681EE4">
        <w:rPr>
          <w:rFonts w:asciiTheme="minorHAnsi" w:hAnsiTheme="minorHAnsi" w:cstheme="minorHAnsi"/>
          <w:sz w:val="32"/>
          <w:szCs w:val="32"/>
        </w:rPr>
        <w:t>ing</w:t>
      </w:r>
      <w:r w:rsidR="0092328D">
        <w:rPr>
          <w:rFonts w:asciiTheme="minorHAnsi" w:hAnsiTheme="minorHAnsi" w:cstheme="minorHAnsi"/>
          <w:sz w:val="32"/>
          <w:szCs w:val="32"/>
        </w:rPr>
        <w:t xml:space="preserve"> cost</w:t>
      </w:r>
      <w:r w:rsidR="00EC261C" w:rsidRPr="00E34502">
        <w:rPr>
          <w:rFonts w:asciiTheme="minorHAnsi" w:hAnsiTheme="minorHAnsi" w:cstheme="minorHAnsi"/>
          <w:sz w:val="32"/>
          <w:szCs w:val="32"/>
        </w:rPr>
        <w:t xml:space="preserve"> </w:t>
      </w:r>
      <w:r w:rsidR="0082052D" w:rsidRPr="00E34502">
        <w:rPr>
          <w:rFonts w:asciiTheme="minorHAnsi" w:hAnsiTheme="minorHAnsi" w:cstheme="minorHAnsi"/>
          <w:sz w:val="32"/>
          <w:szCs w:val="32"/>
        </w:rPr>
        <w:t xml:space="preserve">- </w:t>
      </w:r>
      <w:r w:rsidR="004E05E4" w:rsidRPr="00E34502">
        <w:rPr>
          <w:rFonts w:asciiTheme="minorHAnsi" w:hAnsiTheme="minorHAnsi" w:cstheme="minorHAnsi"/>
          <w:sz w:val="32"/>
          <w:szCs w:val="32"/>
        </w:rPr>
        <w:t>which include</w:t>
      </w:r>
      <w:r w:rsidR="00681EE4">
        <w:rPr>
          <w:rFonts w:asciiTheme="minorHAnsi" w:hAnsiTheme="minorHAnsi" w:cstheme="minorHAnsi"/>
          <w:sz w:val="32"/>
          <w:szCs w:val="32"/>
        </w:rPr>
        <w:t>s</w:t>
      </w:r>
      <w:r w:rsidR="004E05E4" w:rsidRPr="00E34502">
        <w:rPr>
          <w:rFonts w:asciiTheme="minorHAnsi" w:hAnsiTheme="minorHAnsi" w:cstheme="minorHAnsi"/>
          <w:sz w:val="32"/>
          <w:szCs w:val="32"/>
        </w:rPr>
        <w:t xml:space="preserve"> </w:t>
      </w:r>
      <w:r w:rsidR="00EC261C" w:rsidRPr="00E34502">
        <w:rPr>
          <w:rFonts w:asciiTheme="minorHAnsi" w:hAnsiTheme="minorHAnsi" w:cstheme="minorHAnsi"/>
          <w:sz w:val="32"/>
          <w:szCs w:val="32"/>
        </w:rPr>
        <w:t xml:space="preserve">both </w:t>
      </w:r>
      <w:r w:rsidR="007324CE" w:rsidRPr="00E34502">
        <w:rPr>
          <w:rFonts w:asciiTheme="minorHAnsi" w:hAnsiTheme="minorHAnsi" w:cstheme="minorHAnsi"/>
          <w:sz w:val="32"/>
          <w:szCs w:val="32"/>
        </w:rPr>
        <w:t>interest and principal</w:t>
      </w:r>
      <w:r w:rsidRPr="00E34502">
        <w:rPr>
          <w:rFonts w:asciiTheme="minorHAnsi" w:hAnsiTheme="minorHAnsi" w:cstheme="minorHAnsi"/>
          <w:sz w:val="32"/>
          <w:szCs w:val="32"/>
        </w:rPr>
        <w:t xml:space="preserve"> payments</w:t>
      </w:r>
      <w:r w:rsidR="0082052D" w:rsidRPr="00E34502">
        <w:rPr>
          <w:rFonts w:asciiTheme="minorHAnsi" w:hAnsiTheme="minorHAnsi" w:cstheme="minorHAnsi"/>
          <w:sz w:val="32"/>
          <w:szCs w:val="32"/>
        </w:rPr>
        <w:t xml:space="preserve"> </w:t>
      </w:r>
      <w:r w:rsidR="00FC692E" w:rsidRPr="00E34502">
        <w:rPr>
          <w:rFonts w:asciiTheme="minorHAnsi" w:hAnsiTheme="minorHAnsi" w:cstheme="minorHAnsi"/>
          <w:sz w:val="32"/>
          <w:szCs w:val="32"/>
        </w:rPr>
        <w:t>–</w:t>
      </w:r>
      <w:r w:rsidR="007324CE" w:rsidRPr="00E34502">
        <w:rPr>
          <w:rFonts w:asciiTheme="minorHAnsi" w:hAnsiTheme="minorHAnsi" w:cstheme="minorHAnsi"/>
          <w:sz w:val="32"/>
          <w:szCs w:val="32"/>
        </w:rPr>
        <w:t xml:space="preserve"> </w:t>
      </w:r>
      <w:r w:rsidR="00F45F44" w:rsidRPr="00E34502">
        <w:rPr>
          <w:rFonts w:asciiTheme="minorHAnsi" w:hAnsiTheme="minorHAnsi" w:cstheme="minorHAnsi"/>
          <w:sz w:val="32"/>
          <w:szCs w:val="32"/>
        </w:rPr>
        <w:t xml:space="preserve">is </w:t>
      </w:r>
      <w:r w:rsidRPr="00E34502">
        <w:rPr>
          <w:rFonts w:asciiTheme="minorHAnsi" w:hAnsiTheme="minorHAnsi" w:cstheme="minorHAnsi"/>
          <w:sz w:val="32"/>
          <w:szCs w:val="32"/>
        </w:rPr>
        <w:t xml:space="preserve">8.9 per </w:t>
      </w:r>
      <w:r w:rsidRPr="00CD1869">
        <w:rPr>
          <w:rFonts w:cstheme="minorHAnsi"/>
          <w:sz w:val="32"/>
          <w:szCs w:val="32"/>
        </w:rPr>
        <w:t>cent</w:t>
      </w:r>
      <w:r w:rsidRPr="00E34502">
        <w:rPr>
          <w:rFonts w:asciiTheme="minorHAnsi" w:hAnsiTheme="minorHAnsi" w:cstheme="minorHAnsi"/>
          <w:sz w:val="32"/>
          <w:szCs w:val="32"/>
        </w:rPr>
        <w:t xml:space="preserve"> of Core Government Revenues - which is less than the </w:t>
      </w:r>
      <w:r w:rsidR="008E1C4D">
        <w:rPr>
          <w:rFonts w:asciiTheme="minorHAnsi" w:hAnsiTheme="minorHAnsi" w:cstheme="minorHAnsi"/>
          <w:sz w:val="32"/>
          <w:szCs w:val="32"/>
        </w:rPr>
        <w:t xml:space="preserve">maximum </w:t>
      </w:r>
      <w:r w:rsidR="007324CE" w:rsidRPr="00E34502">
        <w:rPr>
          <w:rFonts w:asciiTheme="minorHAnsi" w:hAnsiTheme="minorHAnsi" w:cstheme="minorHAnsi"/>
          <w:sz w:val="32"/>
          <w:szCs w:val="32"/>
        </w:rPr>
        <w:t>10</w:t>
      </w:r>
      <w:r w:rsidR="0082052D" w:rsidRPr="00E34502">
        <w:rPr>
          <w:rFonts w:asciiTheme="minorHAnsi" w:hAnsiTheme="minorHAnsi" w:cstheme="minorHAnsi"/>
          <w:sz w:val="32"/>
          <w:szCs w:val="32"/>
        </w:rPr>
        <w:t xml:space="preserve"> per cent</w:t>
      </w:r>
      <w:r w:rsidRPr="00E34502">
        <w:rPr>
          <w:rFonts w:asciiTheme="minorHAnsi" w:hAnsiTheme="minorHAnsi" w:cstheme="minorHAnsi"/>
          <w:sz w:val="32"/>
          <w:szCs w:val="32"/>
        </w:rPr>
        <w:t xml:space="preserve"> </w:t>
      </w:r>
      <w:r w:rsidR="00681EE4">
        <w:rPr>
          <w:rFonts w:asciiTheme="minorHAnsi" w:hAnsiTheme="minorHAnsi" w:cstheme="minorHAnsi"/>
          <w:sz w:val="32"/>
          <w:szCs w:val="32"/>
        </w:rPr>
        <w:t xml:space="preserve">legal </w:t>
      </w:r>
      <w:r w:rsidRPr="00E34502">
        <w:rPr>
          <w:rFonts w:asciiTheme="minorHAnsi" w:hAnsiTheme="minorHAnsi" w:cstheme="minorHAnsi"/>
          <w:sz w:val="32"/>
          <w:szCs w:val="32"/>
        </w:rPr>
        <w:t>threshold</w:t>
      </w:r>
      <w:r w:rsidR="004F372C">
        <w:rPr>
          <w:rFonts w:cstheme="minorHAnsi"/>
          <w:sz w:val="32"/>
          <w:szCs w:val="32"/>
        </w:rPr>
        <w:t>.</w:t>
      </w:r>
    </w:p>
    <w:p w:rsidR="004F372C" w:rsidRDefault="004F372C" w:rsidP="004F372C">
      <w:pPr>
        <w:spacing w:after="0" w:line="240" w:lineRule="auto"/>
        <w:ind w:left="-720" w:right="-720"/>
        <w:jc w:val="both"/>
        <w:rPr>
          <w:rFonts w:cstheme="minorHAnsi"/>
          <w:sz w:val="32"/>
          <w:szCs w:val="32"/>
        </w:rPr>
      </w:pPr>
    </w:p>
    <w:p w:rsidR="00CD1869" w:rsidRPr="00CD1869" w:rsidRDefault="007324CE" w:rsidP="00504BED">
      <w:pPr>
        <w:pStyle w:val="ListParagraph"/>
        <w:numPr>
          <w:ilvl w:val="0"/>
          <w:numId w:val="6"/>
        </w:numPr>
        <w:ind w:right="-720" w:hanging="720"/>
        <w:jc w:val="both"/>
        <w:rPr>
          <w:rFonts w:asciiTheme="minorHAnsi" w:hAnsiTheme="minorHAnsi" w:cstheme="minorHAnsi"/>
          <w:sz w:val="32"/>
          <w:szCs w:val="32"/>
        </w:rPr>
      </w:pPr>
      <w:r w:rsidRPr="00E34502">
        <w:rPr>
          <w:rFonts w:asciiTheme="minorHAnsi" w:hAnsiTheme="minorHAnsi" w:cstheme="minorHAnsi"/>
          <w:sz w:val="32"/>
          <w:szCs w:val="32"/>
        </w:rPr>
        <w:t xml:space="preserve">Net Debt </w:t>
      </w:r>
      <w:r w:rsidR="002D492D" w:rsidRPr="00E34502">
        <w:rPr>
          <w:rFonts w:asciiTheme="minorHAnsi" w:hAnsiTheme="minorHAnsi" w:cstheme="minorHAnsi"/>
          <w:sz w:val="32"/>
          <w:szCs w:val="32"/>
        </w:rPr>
        <w:t xml:space="preserve">is 14.5 per cent of Core Government’s Operating Revenues - which is significantly less than the </w:t>
      </w:r>
      <w:r w:rsidR="008E1C4D">
        <w:rPr>
          <w:rFonts w:asciiTheme="minorHAnsi" w:hAnsiTheme="minorHAnsi" w:cstheme="minorHAnsi"/>
          <w:sz w:val="32"/>
          <w:szCs w:val="32"/>
        </w:rPr>
        <w:t xml:space="preserve">maximum </w:t>
      </w:r>
      <w:r w:rsidRPr="00E34502">
        <w:rPr>
          <w:rFonts w:asciiTheme="minorHAnsi" w:hAnsiTheme="minorHAnsi" w:cstheme="minorHAnsi"/>
          <w:sz w:val="32"/>
          <w:szCs w:val="32"/>
        </w:rPr>
        <w:t xml:space="preserve">80 per cent </w:t>
      </w:r>
      <w:r w:rsidR="00EC261C" w:rsidRPr="00E34502">
        <w:rPr>
          <w:rFonts w:asciiTheme="minorHAnsi" w:hAnsiTheme="minorHAnsi" w:cstheme="minorHAnsi"/>
          <w:sz w:val="32"/>
          <w:szCs w:val="32"/>
        </w:rPr>
        <w:t xml:space="preserve">legal </w:t>
      </w:r>
      <w:r w:rsidR="002D492D" w:rsidRPr="00E34502">
        <w:rPr>
          <w:rFonts w:asciiTheme="minorHAnsi" w:hAnsiTheme="minorHAnsi" w:cstheme="minorHAnsi"/>
          <w:sz w:val="32"/>
          <w:szCs w:val="32"/>
        </w:rPr>
        <w:t>threshold</w:t>
      </w:r>
      <w:r w:rsidR="00CD1869">
        <w:rPr>
          <w:rFonts w:asciiTheme="minorHAnsi" w:hAnsiTheme="minorHAnsi" w:cstheme="minorHAnsi"/>
          <w:sz w:val="32"/>
          <w:szCs w:val="32"/>
        </w:rPr>
        <w:t>;</w:t>
      </w:r>
      <w:r w:rsidR="004F372C">
        <w:rPr>
          <w:rFonts w:cstheme="minorHAnsi"/>
          <w:sz w:val="32"/>
          <w:szCs w:val="32"/>
        </w:rPr>
        <w:t xml:space="preserve"> </w:t>
      </w:r>
      <w:r w:rsidR="00585464" w:rsidRPr="00E34502">
        <w:rPr>
          <w:rFonts w:asciiTheme="minorHAnsi" w:hAnsiTheme="minorHAnsi" w:cstheme="minorHAnsi"/>
          <w:sz w:val="32"/>
          <w:szCs w:val="32"/>
        </w:rPr>
        <w:t>and</w:t>
      </w:r>
    </w:p>
    <w:p w:rsidR="00CD1869" w:rsidRPr="00CD1869" w:rsidRDefault="00CD1869" w:rsidP="00CD1869">
      <w:pPr>
        <w:pStyle w:val="ListParagraph"/>
        <w:rPr>
          <w:rFonts w:cstheme="minorHAnsi"/>
          <w:sz w:val="32"/>
          <w:szCs w:val="32"/>
        </w:rPr>
      </w:pPr>
    </w:p>
    <w:p w:rsidR="007324CE" w:rsidRDefault="004F372C" w:rsidP="00504BED">
      <w:pPr>
        <w:pStyle w:val="ListParagraph"/>
        <w:numPr>
          <w:ilvl w:val="0"/>
          <w:numId w:val="6"/>
        </w:numPr>
        <w:ind w:right="-720" w:hanging="720"/>
        <w:jc w:val="both"/>
        <w:rPr>
          <w:rFonts w:asciiTheme="minorHAnsi" w:hAnsiTheme="minorHAnsi" w:cstheme="minorHAnsi"/>
          <w:sz w:val="32"/>
          <w:szCs w:val="32"/>
        </w:rPr>
      </w:pPr>
      <w:r>
        <w:rPr>
          <w:rFonts w:cstheme="minorHAnsi"/>
          <w:sz w:val="32"/>
          <w:szCs w:val="32"/>
        </w:rPr>
        <w:lastRenderedPageBreak/>
        <w:t>t</w:t>
      </w:r>
      <w:r w:rsidR="00F45F44" w:rsidRPr="00E34502">
        <w:rPr>
          <w:rFonts w:asciiTheme="minorHAnsi" w:hAnsiTheme="minorHAnsi" w:cstheme="minorHAnsi"/>
          <w:sz w:val="32"/>
          <w:szCs w:val="32"/>
        </w:rPr>
        <w:t xml:space="preserve">he </w:t>
      </w:r>
      <w:r w:rsidR="00102B06" w:rsidRPr="00E34502">
        <w:rPr>
          <w:rFonts w:asciiTheme="minorHAnsi" w:hAnsiTheme="minorHAnsi" w:cstheme="minorHAnsi"/>
          <w:sz w:val="32"/>
          <w:szCs w:val="32"/>
        </w:rPr>
        <w:t>G</w:t>
      </w:r>
      <w:r w:rsidR="00F45F44" w:rsidRPr="00E34502">
        <w:rPr>
          <w:rFonts w:asciiTheme="minorHAnsi" w:hAnsiTheme="minorHAnsi" w:cstheme="minorHAnsi"/>
          <w:sz w:val="32"/>
          <w:szCs w:val="32"/>
        </w:rPr>
        <w:t xml:space="preserve">overnment </w:t>
      </w:r>
      <w:r w:rsidR="00FA4404">
        <w:rPr>
          <w:rFonts w:asciiTheme="minorHAnsi" w:hAnsiTheme="minorHAnsi" w:cstheme="minorHAnsi"/>
          <w:sz w:val="32"/>
          <w:szCs w:val="32"/>
        </w:rPr>
        <w:t>has</w:t>
      </w:r>
      <w:r w:rsidR="00F45F44" w:rsidRPr="00E34502">
        <w:rPr>
          <w:rFonts w:asciiTheme="minorHAnsi" w:hAnsiTheme="minorHAnsi" w:cstheme="minorHAnsi"/>
          <w:sz w:val="32"/>
          <w:szCs w:val="32"/>
        </w:rPr>
        <w:t xml:space="preserve"> sufficient C</w:t>
      </w:r>
      <w:r w:rsidR="0082052D" w:rsidRPr="00E34502">
        <w:rPr>
          <w:rFonts w:asciiTheme="minorHAnsi" w:hAnsiTheme="minorHAnsi" w:cstheme="minorHAnsi"/>
          <w:sz w:val="32"/>
          <w:szCs w:val="32"/>
        </w:rPr>
        <w:t xml:space="preserve">ash </w:t>
      </w:r>
      <w:r w:rsidR="00F45F44" w:rsidRPr="00E34502">
        <w:rPr>
          <w:rFonts w:asciiTheme="minorHAnsi" w:hAnsiTheme="minorHAnsi" w:cstheme="minorHAnsi"/>
          <w:sz w:val="32"/>
          <w:szCs w:val="32"/>
        </w:rPr>
        <w:t>R</w:t>
      </w:r>
      <w:r w:rsidR="0082052D" w:rsidRPr="00E34502">
        <w:rPr>
          <w:rFonts w:asciiTheme="minorHAnsi" w:hAnsiTheme="minorHAnsi" w:cstheme="minorHAnsi"/>
          <w:sz w:val="32"/>
          <w:szCs w:val="32"/>
        </w:rPr>
        <w:t xml:space="preserve">eserves </w:t>
      </w:r>
      <w:r w:rsidR="00F45F44" w:rsidRPr="00E34502">
        <w:rPr>
          <w:rFonts w:asciiTheme="minorHAnsi" w:hAnsiTheme="minorHAnsi" w:cstheme="minorHAnsi"/>
          <w:sz w:val="32"/>
          <w:szCs w:val="32"/>
        </w:rPr>
        <w:t xml:space="preserve">to cover </w:t>
      </w:r>
      <w:r w:rsidR="002D492D" w:rsidRPr="00681EE4">
        <w:rPr>
          <w:rFonts w:asciiTheme="minorHAnsi" w:hAnsiTheme="minorHAnsi" w:cstheme="minorHAnsi"/>
          <w:sz w:val="32"/>
          <w:szCs w:val="32"/>
        </w:rPr>
        <w:t>217.1</w:t>
      </w:r>
      <w:r w:rsidR="002D492D" w:rsidRPr="00E34502">
        <w:rPr>
          <w:rFonts w:asciiTheme="minorHAnsi" w:hAnsiTheme="minorHAnsi" w:cstheme="minorHAnsi"/>
          <w:sz w:val="32"/>
          <w:szCs w:val="32"/>
        </w:rPr>
        <w:t xml:space="preserve"> days of </w:t>
      </w:r>
      <w:r w:rsidR="00F45F44" w:rsidRPr="00E34502">
        <w:rPr>
          <w:rFonts w:asciiTheme="minorHAnsi" w:hAnsiTheme="minorHAnsi" w:cstheme="minorHAnsi"/>
          <w:sz w:val="32"/>
          <w:szCs w:val="32"/>
        </w:rPr>
        <w:t xml:space="preserve">operating expenditures </w:t>
      </w:r>
      <w:r w:rsidR="00CD1869">
        <w:rPr>
          <w:rFonts w:asciiTheme="minorHAnsi" w:hAnsiTheme="minorHAnsi" w:cstheme="minorHAnsi"/>
          <w:sz w:val="32"/>
          <w:szCs w:val="32"/>
        </w:rPr>
        <w:t xml:space="preserve">- </w:t>
      </w:r>
      <w:r>
        <w:rPr>
          <w:rFonts w:cstheme="minorHAnsi"/>
          <w:sz w:val="32"/>
          <w:szCs w:val="32"/>
        </w:rPr>
        <w:t xml:space="preserve">which </w:t>
      </w:r>
      <w:r w:rsidR="002D492D" w:rsidRPr="00E34502">
        <w:rPr>
          <w:rFonts w:asciiTheme="minorHAnsi" w:hAnsiTheme="minorHAnsi" w:cstheme="minorHAnsi"/>
          <w:sz w:val="32"/>
          <w:szCs w:val="32"/>
        </w:rPr>
        <w:t xml:space="preserve">more than exceeds the </w:t>
      </w:r>
      <w:r w:rsidR="008E1C4D">
        <w:rPr>
          <w:rFonts w:asciiTheme="minorHAnsi" w:hAnsiTheme="minorHAnsi" w:cstheme="minorHAnsi"/>
          <w:sz w:val="32"/>
          <w:szCs w:val="32"/>
        </w:rPr>
        <w:t xml:space="preserve">minimum </w:t>
      </w:r>
      <w:r w:rsidR="007324CE" w:rsidRPr="00E34502">
        <w:rPr>
          <w:rFonts w:asciiTheme="minorHAnsi" w:hAnsiTheme="minorHAnsi" w:cstheme="minorHAnsi"/>
          <w:sz w:val="32"/>
          <w:szCs w:val="32"/>
        </w:rPr>
        <w:t>90 day</w:t>
      </w:r>
      <w:r w:rsidR="002D492D" w:rsidRPr="00E34502">
        <w:rPr>
          <w:rFonts w:asciiTheme="minorHAnsi" w:hAnsiTheme="minorHAnsi" w:cstheme="minorHAnsi"/>
          <w:sz w:val="32"/>
          <w:szCs w:val="32"/>
        </w:rPr>
        <w:t xml:space="preserve"> </w:t>
      </w:r>
      <w:r w:rsidR="00EC261C" w:rsidRPr="00E34502">
        <w:rPr>
          <w:rFonts w:asciiTheme="minorHAnsi" w:hAnsiTheme="minorHAnsi" w:cstheme="minorHAnsi"/>
          <w:sz w:val="32"/>
          <w:szCs w:val="32"/>
        </w:rPr>
        <w:t xml:space="preserve">legal </w:t>
      </w:r>
      <w:r w:rsidR="002D492D" w:rsidRPr="00E34502">
        <w:rPr>
          <w:rFonts w:asciiTheme="minorHAnsi" w:hAnsiTheme="minorHAnsi" w:cstheme="minorHAnsi"/>
          <w:sz w:val="32"/>
          <w:szCs w:val="32"/>
        </w:rPr>
        <w:t>threshold</w:t>
      </w:r>
      <w:r w:rsidR="007324CE" w:rsidRPr="00E34502">
        <w:rPr>
          <w:rFonts w:asciiTheme="minorHAnsi" w:hAnsiTheme="minorHAnsi" w:cstheme="minorHAnsi"/>
          <w:sz w:val="32"/>
          <w:szCs w:val="32"/>
        </w:rPr>
        <w:t>.</w:t>
      </w:r>
    </w:p>
    <w:p w:rsidR="006E7D71" w:rsidRDefault="006E7D71" w:rsidP="00EF5968">
      <w:pPr>
        <w:pStyle w:val="ListParagraph"/>
        <w:ind w:left="0" w:hanging="720"/>
        <w:rPr>
          <w:rFonts w:asciiTheme="minorHAnsi" w:hAnsiTheme="minorHAnsi" w:cstheme="minorHAnsi"/>
          <w:sz w:val="32"/>
          <w:szCs w:val="32"/>
        </w:rPr>
      </w:pPr>
    </w:p>
    <w:p w:rsidR="00681EE4" w:rsidRPr="00681EE4" w:rsidRDefault="00681EE4" w:rsidP="00681EE4">
      <w:pPr>
        <w:spacing w:after="0" w:line="240" w:lineRule="auto"/>
        <w:ind w:left="-720" w:right="-720"/>
        <w:jc w:val="both"/>
        <w:rPr>
          <w:rFonts w:cstheme="minorHAnsi"/>
          <w:b/>
          <w:sz w:val="32"/>
          <w:szCs w:val="32"/>
          <w:u w:val="single"/>
        </w:rPr>
      </w:pPr>
      <w:r w:rsidRPr="00681EE4">
        <w:rPr>
          <w:rFonts w:cstheme="minorHAnsi"/>
          <w:b/>
          <w:sz w:val="32"/>
          <w:szCs w:val="32"/>
          <w:u w:val="single"/>
        </w:rPr>
        <w:t xml:space="preserve">Non-Compliance </w:t>
      </w:r>
      <w:r w:rsidR="00AF6272">
        <w:rPr>
          <w:rFonts w:cstheme="minorHAnsi"/>
          <w:b/>
          <w:sz w:val="32"/>
          <w:szCs w:val="32"/>
          <w:u w:val="single"/>
        </w:rPr>
        <w:t xml:space="preserve">with Principles </w:t>
      </w:r>
      <w:r w:rsidRPr="00681EE4">
        <w:rPr>
          <w:rFonts w:cstheme="minorHAnsi"/>
          <w:b/>
          <w:sz w:val="32"/>
          <w:szCs w:val="32"/>
          <w:u w:val="single"/>
        </w:rPr>
        <w:t>in 2019</w:t>
      </w:r>
    </w:p>
    <w:p w:rsidR="00681EE4" w:rsidRDefault="00681EE4" w:rsidP="00681EE4">
      <w:pPr>
        <w:spacing w:after="0" w:line="240" w:lineRule="auto"/>
        <w:ind w:left="-720" w:right="-720"/>
        <w:jc w:val="both"/>
        <w:rPr>
          <w:rFonts w:cstheme="minorHAnsi"/>
          <w:sz w:val="32"/>
          <w:szCs w:val="32"/>
        </w:rPr>
      </w:pPr>
    </w:p>
    <w:p w:rsidR="00AD261F" w:rsidRDefault="00CD1869" w:rsidP="00681EE4">
      <w:pPr>
        <w:spacing w:after="0" w:line="240" w:lineRule="auto"/>
        <w:ind w:left="-720" w:right="-720"/>
        <w:jc w:val="both"/>
        <w:rPr>
          <w:rFonts w:cstheme="minorHAnsi"/>
          <w:sz w:val="32"/>
          <w:szCs w:val="32"/>
        </w:rPr>
      </w:pPr>
      <w:r>
        <w:rPr>
          <w:rFonts w:cstheme="minorHAnsi"/>
          <w:sz w:val="32"/>
          <w:szCs w:val="32"/>
        </w:rPr>
        <w:t>T</w:t>
      </w:r>
      <w:r w:rsidR="00681EE4" w:rsidRPr="00681EE4">
        <w:rPr>
          <w:rFonts w:cstheme="minorHAnsi"/>
          <w:sz w:val="32"/>
          <w:szCs w:val="32"/>
        </w:rPr>
        <w:t xml:space="preserve">he Government </w:t>
      </w:r>
      <w:r>
        <w:rPr>
          <w:rFonts w:cstheme="minorHAnsi"/>
          <w:sz w:val="32"/>
          <w:szCs w:val="32"/>
        </w:rPr>
        <w:t xml:space="preserve">however </w:t>
      </w:r>
      <w:r w:rsidR="004F372C">
        <w:rPr>
          <w:rFonts w:cstheme="minorHAnsi"/>
          <w:sz w:val="32"/>
          <w:szCs w:val="32"/>
        </w:rPr>
        <w:t xml:space="preserve">will </w:t>
      </w:r>
      <w:r w:rsidR="00AD261F">
        <w:rPr>
          <w:rFonts w:cstheme="minorHAnsi"/>
          <w:sz w:val="32"/>
          <w:szCs w:val="32"/>
        </w:rPr>
        <w:t xml:space="preserve">not </w:t>
      </w:r>
      <w:r w:rsidR="004F372C">
        <w:rPr>
          <w:rFonts w:cstheme="minorHAnsi"/>
          <w:sz w:val="32"/>
          <w:szCs w:val="32"/>
        </w:rPr>
        <w:t xml:space="preserve">comply </w:t>
      </w:r>
      <w:r w:rsidR="00AD261F">
        <w:rPr>
          <w:rFonts w:cstheme="minorHAnsi"/>
          <w:sz w:val="32"/>
          <w:szCs w:val="32"/>
        </w:rPr>
        <w:t xml:space="preserve">with the debt servicing </w:t>
      </w:r>
      <w:r w:rsidR="00504BED">
        <w:rPr>
          <w:rFonts w:cstheme="minorHAnsi"/>
          <w:sz w:val="32"/>
          <w:szCs w:val="32"/>
        </w:rPr>
        <w:t xml:space="preserve">cost </w:t>
      </w:r>
      <w:r w:rsidR="00AD261F">
        <w:rPr>
          <w:rFonts w:cstheme="minorHAnsi"/>
          <w:sz w:val="32"/>
          <w:szCs w:val="32"/>
        </w:rPr>
        <w:t xml:space="preserve">ratio </w:t>
      </w:r>
      <w:r>
        <w:rPr>
          <w:rFonts w:cstheme="minorHAnsi"/>
          <w:sz w:val="32"/>
          <w:szCs w:val="32"/>
        </w:rPr>
        <w:t xml:space="preserve">during the </w:t>
      </w:r>
      <w:r w:rsidR="00AD261F">
        <w:rPr>
          <w:rFonts w:cstheme="minorHAnsi"/>
          <w:sz w:val="32"/>
          <w:szCs w:val="32"/>
        </w:rPr>
        <w:t>2019</w:t>
      </w:r>
      <w:r>
        <w:rPr>
          <w:rFonts w:cstheme="minorHAnsi"/>
          <w:sz w:val="32"/>
          <w:szCs w:val="32"/>
        </w:rPr>
        <w:t xml:space="preserve"> financial year</w:t>
      </w:r>
      <w:r w:rsidR="00AD261F">
        <w:rPr>
          <w:rFonts w:cstheme="minorHAnsi"/>
          <w:sz w:val="32"/>
          <w:szCs w:val="32"/>
        </w:rPr>
        <w:t>.</w:t>
      </w:r>
    </w:p>
    <w:p w:rsidR="00AD261F" w:rsidRDefault="00AD261F" w:rsidP="00681EE4">
      <w:pPr>
        <w:spacing w:after="0" w:line="240" w:lineRule="auto"/>
        <w:ind w:left="-720" w:right="-720"/>
        <w:jc w:val="both"/>
        <w:rPr>
          <w:rFonts w:cstheme="minorHAnsi"/>
          <w:sz w:val="32"/>
          <w:szCs w:val="32"/>
        </w:rPr>
      </w:pPr>
    </w:p>
    <w:p w:rsidR="00681EE4" w:rsidRDefault="00AD261F" w:rsidP="00681EE4">
      <w:pPr>
        <w:spacing w:after="0" w:line="240" w:lineRule="auto"/>
        <w:ind w:left="-720" w:right="-720"/>
        <w:jc w:val="both"/>
        <w:rPr>
          <w:rFonts w:cstheme="minorHAnsi"/>
          <w:sz w:val="32"/>
          <w:szCs w:val="32"/>
        </w:rPr>
      </w:pPr>
      <w:r>
        <w:rPr>
          <w:rFonts w:cstheme="minorHAnsi"/>
          <w:sz w:val="32"/>
          <w:szCs w:val="32"/>
        </w:rPr>
        <w:t xml:space="preserve">The </w:t>
      </w:r>
      <w:r w:rsidR="00681EE4" w:rsidRPr="00681EE4">
        <w:rPr>
          <w:rFonts w:cstheme="minorHAnsi"/>
          <w:sz w:val="32"/>
          <w:szCs w:val="32"/>
        </w:rPr>
        <w:t xml:space="preserve">Debt Service Ratio </w:t>
      </w:r>
      <w:r>
        <w:rPr>
          <w:rFonts w:cstheme="minorHAnsi"/>
          <w:sz w:val="32"/>
          <w:szCs w:val="32"/>
        </w:rPr>
        <w:t xml:space="preserve">is forecast to increase from 8.6 per cent in 2018 to </w:t>
      </w:r>
      <w:r w:rsidR="00681EE4" w:rsidRPr="00681EE4">
        <w:rPr>
          <w:rFonts w:cstheme="minorHAnsi"/>
          <w:sz w:val="32"/>
          <w:szCs w:val="32"/>
        </w:rPr>
        <w:t>46.7</w:t>
      </w:r>
      <w:r w:rsidR="00681EE4">
        <w:rPr>
          <w:rFonts w:cstheme="minorHAnsi"/>
          <w:sz w:val="32"/>
          <w:szCs w:val="32"/>
        </w:rPr>
        <w:t xml:space="preserve"> per cent</w:t>
      </w:r>
      <w:r w:rsidR="00681EE4" w:rsidRPr="00681EE4">
        <w:rPr>
          <w:rFonts w:cstheme="minorHAnsi"/>
          <w:sz w:val="32"/>
          <w:szCs w:val="32"/>
        </w:rPr>
        <w:t xml:space="preserve"> in 2019</w:t>
      </w:r>
      <w:r w:rsidR="00504BED">
        <w:rPr>
          <w:rFonts w:cstheme="minorHAnsi"/>
          <w:sz w:val="32"/>
          <w:szCs w:val="32"/>
        </w:rPr>
        <w:t xml:space="preserve"> as </w:t>
      </w:r>
      <w:r w:rsidR="00681EE4" w:rsidRPr="00681EE4">
        <w:rPr>
          <w:rFonts w:cstheme="minorHAnsi"/>
          <w:sz w:val="32"/>
          <w:szCs w:val="32"/>
        </w:rPr>
        <w:t>a direct result of the scheduled repayment of the Bullet Bond in November 2019</w:t>
      </w:r>
      <w:r w:rsidR="00CD1869">
        <w:rPr>
          <w:rFonts w:cstheme="minorHAnsi"/>
          <w:sz w:val="32"/>
          <w:szCs w:val="32"/>
        </w:rPr>
        <w:t xml:space="preserve"> </w:t>
      </w:r>
      <w:r>
        <w:rPr>
          <w:rFonts w:cstheme="minorHAnsi"/>
          <w:sz w:val="32"/>
          <w:szCs w:val="32"/>
        </w:rPr>
        <w:t xml:space="preserve">where Government </w:t>
      </w:r>
      <w:r w:rsidRPr="00D513B1">
        <w:rPr>
          <w:rFonts w:cstheme="minorHAnsi"/>
          <w:sz w:val="32"/>
          <w:szCs w:val="32"/>
        </w:rPr>
        <w:t>may need to borrow up to $153.0 million</w:t>
      </w:r>
      <w:r w:rsidR="00504BED">
        <w:rPr>
          <w:rFonts w:cstheme="minorHAnsi"/>
          <w:sz w:val="32"/>
          <w:szCs w:val="32"/>
        </w:rPr>
        <w:t xml:space="preserve"> </w:t>
      </w:r>
      <w:r w:rsidR="00484BD5">
        <w:rPr>
          <w:rFonts w:cstheme="minorHAnsi"/>
          <w:sz w:val="32"/>
          <w:szCs w:val="32"/>
        </w:rPr>
        <w:t xml:space="preserve">in order to pay off the </w:t>
      </w:r>
      <w:r w:rsidR="004F372C">
        <w:rPr>
          <w:rFonts w:cstheme="minorHAnsi"/>
          <w:sz w:val="32"/>
          <w:szCs w:val="32"/>
        </w:rPr>
        <w:t xml:space="preserve">Bullet </w:t>
      </w:r>
      <w:r w:rsidR="00484BD5">
        <w:rPr>
          <w:rFonts w:cstheme="minorHAnsi"/>
          <w:sz w:val="32"/>
          <w:szCs w:val="32"/>
        </w:rPr>
        <w:t>Bond</w:t>
      </w:r>
      <w:r w:rsidR="008E1C4D">
        <w:rPr>
          <w:rFonts w:cstheme="minorHAnsi"/>
          <w:sz w:val="32"/>
          <w:szCs w:val="32"/>
        </w:rPr>
        <w:t xml:space="preserve"> – with the remainder of the repayment coming from Government’s own cash reserves.</w:t>
      </w:r>
    </w:p>
    <w:p w:rsidR="0075227D" w:rsidRDefault="0075227D" w:rsidP="00E34502">
      <w:pPr>
        <w:spacing w:after="0" w:line="240" w:lineRule="auto"/>
        <w:ind w:left="-720" w:right="-720"/>
        <w:jc w:val="both"/>
        <w:rPr>
          <w:rFonts w:cstheme="minorHAnsi"/>
          <w:sz w:val="32"/>
          <w:szCs w:val="32"/>
        </w:rPr>
      </w:pPr>
    </w:p>
    <w:p w:rsidR="00E90176" w:rsidRPr="009B5FAC" w:rsidRDefault="009B5FAC" w:rsidP="00583155">
      <w:pPr>
        <w:spacing w:after="0" w:line="240" w:lineRule="auto"/>
        <w:ind w:left="-720" w:right="-720"/>
        <w:jc w:val="both"/>
        <w:rPr>
          <w:rFonts w:cstheme="minorHAnsi"/>
          <w:b/>
          <w:sz w:val="32"/>
          <w:szCs w:val="32"/>
          <w:u w:val="single"/>
        </w:rPr>
      </w:pPr>
      <w:r w:rsidRPr="009B5FAC">
        <w:rPr>
          <w:rFonts w:cstheme="minorHAnsi"/>
          <w:b/>
          <w:sz w:val="32"/>
          <w:szCs w:val="32"/>
          <w:u w:val="single"/>
        </w:rPr>
        <w:t>Conclusion</w:t>
      </w:r>
    </w:p>
    <w:p w:rsidR="005F2BE3" w:rsidRDefault="005F2BE3" w:rsidP="00AD261F">
      <w:pPr>
        <w:spacing w:after="0" w:line="240" w:lineRule="auto"/>
        <w:ind w:left="-720" w:right="-720"/>
        <w:jc w:val="both"/>
        <w:rPr>
          <w:rFonts w:cstheme="minorHAnsi"/>
          <w:sz w:val="32"/>
          <w:szCs w:val="32"/>
        </w:rPr>
      </w:pPr>
    </w:p>
    <w:p w:rsidR="00AD261F" w:rsidRPr="006E7D71" w:rsidRDefault="00AD261F" w:rsidP="00AD261F">
      <w:pPr>
        <w:spacing w:after="0" w:line="240" w:lineRule="auto"/>
        <w:ind w:left="-720" w:right="-720"/>
        <w:jc w:val="both"/>
        <w:rPr>
          <w:rFonts w:cstheme="minorHAnsi"/>
          <w:sz w:val="32"/>
          <w:szCs w:val="32"/>
        </w:rPr>
      </w:pPr>
      <w:r>
        <w:rPr>
          <w:rFonts w:cstheme="minorHAnsi"/>
          <w:sz w:val="32"/>
          <w:szCs w:val="32"/>
        </w:rPr>
        <w:t>The region’s best-known economist, Marla Dukharan of Barbados, routinely refers to Cayman as the ‘best run economy in the region’.  This is particularly gratifying, which ladies and gentlemen, did not happen by accident.</w:t>
      </w:r>
    </w:p>
    <w:p w:rsidR="00AD261F" w:rsidRDefault="00AD261F" w:rsidP="00583155">
      <w:pPr>
        <w:spacing w:after="0" w:line="240" w:lineRule="auto"/>
        <w:ind w:left="-720" w:right="-720"/>
        <w:jc w:val="both"/>
        <w:rPr>
          <w:rFonts w:cstheme="minorHAnsi"/>
          <w:sz w:val="32"/>
          <w:szCs w:val="32"/>
        </w:rPr>
      </w:pPr>
    </w:p>
    <w:p w:rsidR="000F4219" w:rsidRPr="00CC1CA6" w:rsidRDefault="003A4DBD" w:rsidP="00583155">
      <w:pPr>
        <w:spacing w:after="0" w:line="240" w:lineRule="auto"/>
        <w:ind w:left="-720" w:right="-720"/>
        <w:jc w:val="both"/>
        <w:rPr>
          <w:rFonts w:cstheme="minorHAnsi"/>
          <w:sz w:val="32"/>
          <w:szCs w:val="32"/>
        </w:rPr>
      </w:pPr>
      <w:r w:rsidRPr="00CC1CA6">
        <w:rPr>
          <w:rFonts w:cstheme="minorHAnsi"/>
          <w:sz w:val="32"/>
          <w:szCs w:val="32"/>
        </w:rPr>
        <w:t xml:space="preserve">With </w:t>
      </w:r>
      <w:r w:rsidR="00F0085D" w:rsidRPr="00CC1CA6">
        <w:rPr>
          <w:rFonts w:cstheme="minorHAnsi"/>
          <w:sz w:val="32"/>
          <w:szCs w:val="32"/>
        </w:rPr>
        <w:t xml:space="preserve">our strong </w:t>
      </w:r>
      <w:r w:rsidR="00CC1CA6" w:rsidRPr="00CC1CA6">
        <w:rPr>
          <w:rFonts w:cstheme="minorHAnsi"/>
          <w:sz w:val="32"/>
          <w:szCs w:val="32"/>
        </w:rPr>
        <w:t xml:space="preserve">economy and </w:t>
      </w:r>
      <w:r w:rsidR="00F0085D" w:rsidRPr="00CC1CA6">
        <w:rPr>
          <w:rFonts w:cstheme="minorHAnsi"/>
          <w:sz w:val="32"/>
          <w:szCs w:val="32"/>
        </w:rPr>
        <w:t>financial position</w:t>
      </w:r>
      <w:r w:rsidR="000F4219" w:rsidRPr="00CC1CA6">
        <w:rPr>
          <w:rFonts w:cstheme="minorHAnsi"/>
          <w:sz w:val="32"/>
          <w:szCs w:val="32"/>
        </w:rPr>
        <w:t xml:space="preserve">, </w:t>
      </w:r>
      <w:r w:rsidR="00CC1CA6">
        <w:rPr>
          <w:rFonts w:cstheme="minorHAnsi"/>
          <w:sz w:val="32"/>
          <w:szCs w:val="32"/>
        </w:rPr>
        <w:t>I can truly say that we are blessed here in the Cayman Islands.  T</w:t>
      </w:r>
      <w:r w:rsidR="00CC1CA6" w:rsidRPr="00CC1CA6">
        <w:rPr>
          <w:rFonts w:cstheme="minorHAnsi"/>
          <w:sz w:val="32"/>
          <w:szCs w:val="32"/>
        </w:rPr>
        <w:t xml:space="preserve">he Government </w:t>
      </w:r>
      <w:r w:rsidR="0044146C" w:rsidRPr="00CC1CA6">
        <w:rPr>
          <w:rFonts w:cstheme="minorHAnsi"/>
          <w:sz w:val="32"/>
          <w:szCs w:val="32"/>
        </w:rPr>
        <w:t xml:space="preserve">is </w:t>
      </w:r>
      <w:r w:rsidR="00CC1CA6">
        <w:rPr>
          <w:rFonts w:cstheme="minorHAnsi"/>
          <w:sz w:val="32"/>
          <w:szCs w:val="32"/>
        </w:rPr>
        <w:t xml:space="preserve">determined and </w:t>
      </w:r>
      <w:r w:rsidR="009B2F29" w:rsidRPr="00CC1CA6">
        <w:rPr>
          <w:rFonts w:cstheme="minorHAnsi"/>
          <w:sz w:val="32"/>
          <w:szCs w:val="32"/>
        </w:rPr>
        <w:t>commit</w:t>
      </w:r>
      <w:r w:rsidR="000F4219" w:rsidRPr="00CC1CA6">
        <w:rPr>
          <w:rFonts w:cstheme="minorHAnsi"/>
          <w:sz w:val="32"/>
          <w:szCs w:val="32"/>
        </w:rPr>
        <w:t xml:space="preserve">ted </w:t>
      </w:r>
      <w:r w:rsidR="009B2F29" w:rsidRPr="00CC1CA6">
        <w:rPr>
          <w:rFonts w:cstheme="minorHAnsi"/>
          <w:sz w:val="32"/>
          <w:szCs w:val="32"/>
        </w:rPr>
        <w:t xml:space="preserve">to </w:t>
      </w:r>
      <w:r w:rsidR="00CC1CA6" w:rsidRPr="00CC1CA6">
        <w:rPr>
          <w:rFonts w:cstheme="minorHAnsi"/>
          <w:sz w:val="32"/>
          <w:szCs w:val="32"/>
        </w:rPr>
        <w:t>do all that i</w:t>
      </w:r>
      <w:r w:rsidR="00CF0E98">
        <w:rPr>
          <w:rFonts w:cstheme="minorHAnsi"/>
          <w:sz w:val="32"/>
          <w:szCs w:val="32"/>
        </w:rPr>
        <w:t>s</w:t>
      </w:r>
      <w:r w:rsidR="00CC1CA6" w:rsidRPr="00CC1CA6">
        <w:rPr>
          <w:rFonts w:cstheme="minorHAnsi"/>
          <w:sz w:val="32"/>
          <w:szCs w:val="32"/>
        </w:rPr>
        <w:t xml:space="preserve"> ne</w:t>
      </w:r>
      <w:r w:rsidR="00CC1CA6">
        <w:rPr>
          <w:rFonts w:cstheme="minorHAnsi"/>
          <w:sz w:val="32"/>
          <w:szCs w:val="32"/>
        </w:rPr>
        <w:t xml:space="preserve">cessary </w:t>
      </w:r>
      <w:r w:rsidR="00CC1CA6" w:rsidRPr="00CC1CA6">
        <w:rPr>
          <w:rFonts w:cstheme="minorHAnsi"/>
          <w:sz w:val="32"/>
          <w:szCs w:val="32"/>
        </w:rPr>
        <w:t>to ensure th</w:t>
      </w:r>
      <w:r w:rsidR="00CC1CA6">
        <w:rPr>
          <w:rFonts w:cstheme="minorHAnsi"/>
          <w:sz w:val="32"/>
          <w:szCs w:val="32"/>
        </w:rPr>
        <w:t xml:space="preserve">at we maintain </w:t>
      </w:r>
      <w:r w:rsidRPr="00CC1CA6">
        <w:rPr>
          <w:rFonts w:cstheme="minorHAnsi"/>
          <w:sz w:val="32"/>
          <w:szCs w:val="32"/>
        </w:rPr>
        <w:t>long</w:t>
      </w:r>
      <w:r w:rsidR="00174BD9">
        <w:rPr>
          <w:rFonts w:cstheme="minorHAnsi"/>
          <w:sz w:val="32"/>
          <w:szCs w:val="32"/>
        </w:rPr>
        <w:t>-</w:t>
      </w:r>
      <w:r w:rsidRPr="00CC1CA6">
        <w:rPr>
          <w:rFonts w:cstheme="minorHAnsi"/>
          <w:sz w:val="32"/>
          <w:szCs w:val="32"/>
        </w:rPr>
        <w:t>term stability and sustainability</w:t>
      </w:r>
      <w:r w:rsidR="000F4219" w:rsidRPr="00CC1CA6">
        <w:rPr>
          <w:rFonts w:cstheme="minorHAnsi"/>
          <w:sz w:val="32"/>
          <w:szCs w:val="32"/>
        </w:rPr>
        <w:t xml:space="preserve"> </w:t>
      </w:r>
      <w:r w:rsidR="0075227D" w:rsidRPr="00CC1CA6">
        <w:rPr>
          <w:rFonts w:cstheme="minorHAnsi"/>
          <w:sz w:val="32"/>
          <w:szCs w:val="32"/>
        </w:rPr>
        <w:t>that</w:t>
      </w:r>
      <w:r w:rsidR="0044146C" w:rsidRPr="00CC1CA6">
        <w:rPr>
          <w:rFonts w:cstheme="minorHAnsi"/>
          <w:sz w:val="32"/>
          <w:szCs w:val="32"/>
        </w:rPr>
        <w:t xml:space="preserve"> will </w:t>
      </w:r>
      <w:r w:rsidR="000F4219" w:rsidRPr="00CC1CA6">
        <w:rPr>
          <w:rFonts w:cstheme="minorHAnsi"/>
          <w:sz w:val="32"/>
          <w:szCs w:val="32"/>
        </w:rPr>
        <w:t>bring maximum prosperity and opportunities for our people.</w:t>
      </w:r>
    </w:p>
    <w:p w:rsidR="002E73E5" w:rsidRDefault="002E73E5" w:rsidP="00916D51">
      <w:pPr>
        <w:spacing w:after="0" w:line="240" w:lineRule="auto"/>
        <w:ind w:left="-720" w:right="-720"/>
        <w:jc w:val="both"/>
        <w:rPr>
          <w:rFonts w:cstheme="minorHAnsi"/>
          <w:sz w:val="32"/>
          <w:szCs w:val="32"/>
        </w:rPr>
      </w:pPr>
    </w:p>
    <w:p w:rsidR="001E6EB7" w:rsidRDefault="003A4DBD" w:rsidP="00916D51">
      <w:pPr>
        <w:spacing w:after="0" w:line="240" w:lineRule="auto"/>
        <w:ind w:left="-720" w:right="-720"/>
        <w:jc w:val="both"/>
        <w:rPr>
          <w:rFonts w:cstheme="minorHAnsi"/>
          <w:sz w:val="32"/>
          <w:szCs w:val="32"/>
        </w:rPr>
      </w:pPr>
      <w:r w:rsidRPr="00E34502">
        <w:rPr>
          <w:rFonts w:cstheme="minorHAnsi"/>
          <w:sz w:val="32"/>
          <w:szCs w:val="32"/>
        </w:rPr>
        <w:t>Thank you.</w:t>
      </w:r>
    </w:p>
    <w:sectPr w:rsidR="001E6EB7" w:rsidSect="007861FB">
      <w:footerReference w:type="default" r:id="rId23"/>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69C" w:rsidRDefault="0055769C" w:rsidP="00EB059A">
      <w:pPr>
        <w:spacing w:after="0" w:line="240" w:lineRule="auto"/>
      </w:pPr>
      <w:r>
        <w:separator/>
      </w:r>
    </w:p>
  </w:endnote>
  <w:endnote w:type="continuationSeparator" w:id="0">
    <w:p w:rsidR="0055769C" w:rsidRDefault="0055769C" w:rsidP="00EB0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789868"/>
      <w:docPartObj>
        <w:docPartGallery w:val="Page Numbers (Bottom of Page)"/>
        <w:docPartUnique/>
      </w:docPartObj>
    </w:sdtPr>
    <w:sdtEndPr>
      <w:rPr>
        <w:color w:val="808080" w:themeColor="background1" w:themeShade="80"/>
        <w:spacing w:val="60"/>
        <w:sz w:val="24"/>
        <w:szCs w:val="24"/>
      </w:rPr>
    </w:sdtEndPr>
    <w:sdtContent>
      <w:p w:rsidR="008932BB" w:rsidRPr="00D01325" w:rsidRDefault="008932BB">
        <w:pPr>
          <w:pStyle w:val="Footer"/>
          <w:pBdr>
            <w:top w:val="single" w:sz="4" w:space="1" w:color="D9D9D9" w:themeColor="background1" w:themeShade="D9"/>
          </w:pBdr>
          <w:jc w:val="right"/>
          <w:rPr>
            <w:sz w:val="24"/>
            <w:szCs w:val="24"/>
          </w:rPr>
        </w:pPr>
        <w:r w:rsidRPr="00D01325">
          <w:rPr>
            <w:sz w:val="24"/>
            <w:szCs w:val="24"/>
          </w:rPr>
          <w:fldChar w:fldCharType="begin"/>
        </w:r>
        <w:r w:rsidRPr="00D01325">
          <w:rPr>
            <w:sz w:val="24"/>
            <w:szCs w:val="24"/>
          </w:rPr>
          <w:instrText xml:space="preserve"> PAGE   \* MERGEFORMAT </w:instrText>
        </w:r>
        <w:r w:rsidRPr="00D01325">
          <w:rPr>
            <w:sz w:val="24"/>
            <w:szCs w:val="24"/>
          </w:rPr>
          <w:fldChar w:fldCharType="separate"/>
        </w:r>
        <w:r w:rsidR="007B4F3A">
          <w:rPr>
            <w:noProof/>
            <w:sz w:val="24"/>
            <w:szCs w:val="24"/>
          </w:rPr>
          <w:t>1</w:t>
        </w:r>
        <w:r w:rsidRPr="00D01325">
          <w:rPr>
            <w:noProof/>
            <w:sz w:val="24"/>
            <w:szCs w:val="24"/>
          </w:rPr>
          <w:fldChar w:fldCharType="end"/>
        </w:r>
        <w:r w:rsidRPr="00D01325">
          <w:rPr>
            <w:sz w:val="24"/>
            <w:szCs w:val="24"/>
          </w:rPr>
          <w:t xml:space="preserve"> | </w:t>
        </w:r>
        <w:r w:rsidRPr="00D01325">
          <w:rPr>
            <w:color w:val="808080" w:themeColor="background1" w:themeShade="80"/>
            <w:spacing w:val="60"/>
            <w:sz w:val="24"/>
            <w:szCs w:val="24"/>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69C" w:rsidRDefault="0055769C" w:rsidP="00EB059A">
      <w:pPr>
        <w:spacing w:after="0" w:line="240" w:lineRule="auto"/>
      </w:pPr>
      <w:r>
        <w:separator/>
      </w:r>
    </w:p>
  </w:footnote>
  <w:footnote w:type="continuationSeparator" w:id="0">
    <w:p w:rsidR="0055769C" w:rsidRDefault="0055769C" w:rsidP="00EB05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8CF"/>
    <w:multiLevelType w:val="hybridMultilevel"/>
    <w:tmpl w:val="FA287E0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BC07C4F"/>
    <w:multiLevelType w:val="hybridMultilevel"/>
    <w:tmpl w:val="7710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55270"/>
    <w:multiLevelType w:val="hybridMultilevel"/>
    <w:tmpl w:val="771020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3666F"/>
    <w:multiLevelType w:val="hybridMultilevel"/>
    <w:tmpl w:val="4790E23E"/>
    <w:lvl w:ilvl="0" w:tplc="0409000F">
      <w:start w:val="1"/>
      <w:numFmt w:val="decimal"/>
      <w:lvlText w:val="%1."/>
      <w:lvlJc w:val="left"/>
      <w:pPr>
        <w:ind w:left="720" w:hanging="360"/>
      </w:pPr>
    </w:lvl>
    <w:lvl w:ilvl="1" w:tplc="024EA788">
      <w:numFmt w:val="bullet"/>
      <w:lvlText w:val=""/>
      <w:lvlJc w:val="left"/>
      <w:pPr>
        <w:ind w:left="1440" w:hanging="360"/>
      </w:pPr>
      <w:rPr>
        <w:rFonts w:ascii="Symbol" w:eastAsiaTheme="minorEastAsia" w:hAnsi="Symbol"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F47D9"/>
    <w:multiLevelType w:val="hybridMultilevel"/>
    <w:tmpl w:val="7710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C839DE"/>
    <w:multiLevelType w:val="hybridMultilevel"/>
    <w:tmpl w:val="9468E552"/>
    <w:lvl w:ilvl="0" w:tplc="0409000F">
      <w:start w:val="1"/>
      <w:numFmt w:val="decimal"/>
      <w:lvlText w:val="%1."/>
      <w:lvlJc w:val="left"/>
      <w:pPr>
        <w:ind w:left="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AB"/>
    <w:rsid w:val="00000A46"/>
    <w:rsid w:val="00003073"/>
    <w:rsid w:val="000055C6"/>
    <w:rsid w:val="00007BF0"/>
    <w:rsid w:val="0001199E"/>
    <w:rsid w:val="00020C8C"/>
    <w:rsid w:val="000258EB"/>
    <w:rsid w:val="00026110"/>
    <w:rsid w:val="00031E33"/>
    <w:rsid w:val="000355BC"/>
    <w:rsid w:val="00043345"/>
    <w:rsid w:val="00046420"/>
    <w:rsid w:val="00051F15"/>
    <w:rsid w:val="000530CB"/>
    <w:rsid w:val="000603CD"/>
    <w:rsid w:val="0006139B"/>
    <w:rsid w:val="000627A5"/>
    <w:rsid w:val="00062F0E"/>
    <w:rsid w:val="000631A0"/>
    <w:rsid w:val="000669BD"/>
    <w:rsid w:val="000671E3"/>
    <w:rsid w:val="00071645"/>
    <w:rsid w:val="000732FD"/>
    <w:rsid w:val="0007663E"/>
    <w:rsid w:val="000855C7"/>
    <w:rsid w:val="00086675"/>
    <w:rsid w:val="00091E17"/>
    <w:rsid w:val="000A0ED5"/>
    <w:rsid w:val="000A2100"/>
    <w:rsid w:val="000A4496"/>
    <w:rsid w:val="000B0452"/>
    <w:rsid w:val="000B3515"/>
    <w:rsid w:val="000B3CAC"/>
    <w:rsid w:val="000B5A70"/>
    <w:rsid w:val="000B61CB"/>
    <w:rsid w:val="000C0891"/>
    <w:rsid w:val="000C236F"/>
    <w:rsid w:val="000C343C"/>
    <w:rsid w:val="000C34F4"/>
    <w:rsid w:val="000C6190"/>
    <w:rsid w:val="000C7DB8"/>
    <w:rsid w:val="000D0BD2"/>
    <w:rsid w:val="000D18EB"/>
    <w:rsid w:val="000D44BD"/>
    <w:rsid w:val="000E0E60"/>
    <w:rsid w:val="000E1FA0"/>
    <w:rsid w:val="000E21DD"/>
    <w:rsid w:val="000E2974"/>
    <w:rsid w:val="000E5EF0"/>
    <w:rsid w:val="000E6643"/>
    <w:rsid w:val="000E77F2"/>
    <w:rsid w:val="000E79E4"/>
    <w:rsid w:val="000F028A"/>
    <w:rsid w:val="000F0DB2"/>
    <w:rsid w:val="000F4219"/>
    <w:rsid w:val="00100A7C"/>
    <w:rsid w:val="00102B06"/>
    <w:rsid w:val="0010330F"/>
    <w:rsid w:val="00103E32"/>
    <w:rsid w:val="00107CD4"/>
    <w:rsid w:val="00107E7A"/>
    <w:rsid w:val="00110C2A"/>
    <w:rsid w:val="001147F3"/>
    <w:rsid w:val="001149BB"/>
    <w:rsid w:val="001319F1"/>
    <w:rsid w:val="00135FFE"/>
    <w:rsid w:val="00137190"/>
    <w:rsid w:val="00142B1F"/>
    <w:rsid w:val="001535ED"/>
    <w:rsid w:val="001536A2"/>
    <w:rsid w:val="001543D6"/>
    <w:rsid w:val="001544F0"/>
    <w:rsid w:val="00156089"/>
    <w:rsid w:val="001563BA"/>
    <w:rsid w:val="001573E5"/>
    <w:rsid w:val="00157DE0"/>
    <w:rsid w:val="00161DAE"/>
    <w:rsid w:val="00163FD9"/>
    <w:rsid w:val="00166F9E"/>
    <w:rsid w:val="00167BE8"/>
    <w:rsid w:val="001708CF"/>
    <w:rsid w:val="001713A6"/>
    <w:rsid w:val="00172ED6"/>
    <w:rsid w:val="00173BC0"/>
    <w:rsid w:val="00173CF8"/>
    <w:rsid w:val="001748F5"/>
    <w:rsid w:val="00174BD9"/>
    <w:rsid w:val="001752E8"/>
    <w:rsid w:val="001757A2"/>
    <w:rsid w:val="001778CC"/>
    <w:rsid w:val="001832AD"/>
    <w:rsid w:val="00183BFE"/>
    <w:rsid w:val="0018406B"/>
    <w:rsid w:val="00184B21"/>
    <w:rsid w:val="00190130"/>
    <w:rsid w:val="00190871"/>
    <w:rsid w:val="00196AB3"/>
    <w:rsid w:val="001A0077"/>
    <w:rsid w:val="001A05A4"/>
    <w:rsid w:val="001A4157"/>
    <w:rsid w:val="001B2302"/>
    <w:rsid w:val="001B74EE"/>
    <w:rsid w:val="001B7812"/>
    <w:rsid w:val="001C07FE"/>
    <w:rsid w:val="001C0F5C"/>
    <w:rsid w:val="001C78D6"/>
    <w:rsid w:val="001D4DF4"/>
    <w:rsid w:val="001E0B5B"/>
    <w:rsid w:val="001E4204"/>
    <w:rsid w:val="001E6EB7"/>
    <w:rsid w:val="001E7CB1"/>
    <w:rsid w:val="001E7D0A"/>
    <w:rsid w:val="001E7D53"/>
    <w:rsid w:val="001F043D"/>
    <w:rsid w:val="001F2BB1"/>
    <w:rsid w:val="001F3428"/>
    <w:rsid w:val="001F35C7"/>
    <w:rsid w:val="001F3B6E"/>
    <w:rsid w:val="001F5053"/>
    <w:rsid w:val="001F56B6"/>
    <w:rsid w:val="001F727D"/>
    <w:rsid w:val="00204902"/>
    <w:rsid w:val="00206FAB"/>
    <w:rsid w:val="002168C5"/>
    <w:rsid w:val="00217C56"/>
    <w:rsid w:val="002232F5"/>
    <w:rsid w:val="00223E86"/>
    <w:rsid w:val="0022612C"/>
    <w:rsid w:val="00227675"/>
    <w:rsid w:val="0023005D"/>
    <w:rsid w:val="00230C38"/>
    <w:rsid w:val="002332B5"/>
    <w:rsid w:val="00235881"/>
    <w:rsid w:val="002420F7"/>
    <w:rsid w:val="00242D1D"/>
    <w:rsid w:val="0024456D"/>
    <w:rsid w:val="00246A44"/>
    <w:rsid w:val="0025023F"/>
    <w:rsid w:val="00252600"/>
    <w:rsid w:val="0025260F"/>
    <w:rsid w:val="0026395F"/>
    <w:rsid w:val="00264913"/>
    <w:rsid w:val="00270473"/>
    <w:rsid w:val="002743B1"/>
    <w:rsid w:val="00274AFF"/>
    <w:rsid w:val="00275AE3"/>
    <w:rsid w:val="0028018C"/>
    <w:rsid w:val="0028066F"/>
    <w:rsid w:val="00280F81"/>
    <w:rsid w:val="00284B14"/>
    <w:rsid w:val="00284BDC"/>
    <w:rsid w:val="00286B50"/>
    <w:rsid w:val="00292CE1"/>
    <w:rsid w:val="00293800"/>
    <w:rsid w:val="00295FC4"/>
    <w:rsid w:val="002A4232"/>
    <w:rsid w:val="002A4E3A"/>
    <w:rsid w:val="002A571A"/>
    <w:rsid w:val="002A6EF7"/>
    <w:rsid w:val="002B23BA"/>
    <w:rsid w:val="002B4D88"/>
    <w:rsid w:val="002B66B3"/>
    <w:rsid w:val="002C02BF"/>
    <w:rsid w:val="002C39AD"/>
    <w:rsid w:val="002D07C9"/>
    <w:rsid w:val="002D492D"/>
    <w:rsid w:val="002D49F5"/>
    <w:rsid w:val="002D5488"/>
    <w:rsid w:val="002D6060"/>
    <w:rsid w:val="002D6D0E"/>
    <w:rsid w:val="002E011C"/>
    <w:rsid w:val="002E514F"/>
    <w:rsid w:val="002E5345"/>
    <w:rsid w:val="002E73E5"/>
    <w:rsid w:val="002E76DE"/>
    <w:rsid w:val="002F21D1"/>
    <w:rsid w:val="002F3CF2"/>
    <w:rsid w:val="002F3EE1"/>
    <w:rsid w:val="002F6667"/>
    <w:rsid w:val="002F7C69"/>
    <w:rsid w:val="003003F8"/>
    <w:rsid w:val="00304AAC"/>
    <w:rsid w:val="00305730"/>
    <w:rsid w:val="003058EE"/>
    <w:rsid w:val="00306B36"/>
    <w:rsid w:val="00306E9F"/>
    <w:rsid w:val="00310A9D"/>
    <w:rsid w:val="003115A1"/>
    <w:rsid w:val="003146E3"/>
    <w:rsid w:val="00321706"/>
    <w:rsid w:val="003249DD"/>
    <w:rsid w:val="0032641E"/>
    <w:rsid w:val="00326B12"/>
    <w:rsid w:val="00327F04"/>
    <w:rsid w:val="00334CF4"/>
    <w:rsid w:val="0033536C"/>
    <w:rsid w:val="003373E0"/>
    <w:rsid w:val="003413E0"/>
    <w:rsid w:val="00346D29"/>
    <w:rsid w:val="003475D0"/>
    <w:rsid w:val="00354FED"/>
    <w:rsid w:val="00356064"/>
    <w:rsid w:val="003641F4"/>
    <w:rsid w:val="003658A9"/>
    <w:rsid w:val="00370D3F"/>
    <w:rsid w:val="003729ED"/>
    <w:rsid w:val="00372FE8"/>
    <w:rsid w:val="00376E38"/>
    <w:rsid w:val="00380CC4"/>
    <w:rsid w:val="003819CB"/>
    <w:rsid w:val="00382555"/>
    <w:rsid w:val="003825F4"/>
    <w:rsid w:val="00382A00"/>
    <w:rsid w:val="0038450E"/>
    <w:rsid w:val="00384C23"/>
    <w:rsid w:val="003939DF"/>
    <w:rsid w:val="00395CCD"/>
    <w:rsid w:val="00395DA2"/>
    <w:rsid w:val="00397C39"/>
    <w:rsid w:val="00397D67"/>
    <w:rsid w:val="003A213A"/>
    <w:rsid w:val="003A4A7A"/>
    <w:rsid w:val="003A4B26"/>
    <w:rsid w:val="003A4DBD"/>
    <w:rsid w:val="003B19BF"/>
    <w:rsid w:val="003B1B81"/>
    <w:rsid w:val="003B225F"/>
    <w:rsid w:val="003B35AE"/>
    <w:rsid w:val="003B5344"/>
    <w:rsid w:val="003B609C"/>
    <w:rsid w:val="003C0858"/>
    <w:rsid w:val="003C0919"/>
    <w:rsid w:val="003C4A9F"/>
    <w:rsid w:val="003C6188"/>
    <w:rsid w:val="003D3FE1"/>
    <w:rsid w:val="003D4144"/>
    <w:rsid w:val="003E067F"/>
    <w:rsid w:val="003E0D92"/>
    <w:rsid w:val="003E77C9"/>
    <w:rsid w:val="003F069C"/>
    <w:rsid w:val="003F2588"/>
    <w:rsid w:val="003F25C7"/>
    <w:rsid w:val="003F38F7"/>
    <w:rsid w:val="003F3D7E"/>
    <w:rsid w:val="003F4B72"/>
    <w:rsid w:val="003F66FC"/>
    <w:rsid w:val="003F76A8"/>
    <w:rsid w:val="00406D15"/>
    <w:rsid w:val="0041049C"/>
    <w:rsid w:val="0041264E"/>
    <w:rsid w:val="00413FD2"/>
    <w:rsid w:val="00415348"/>
    <w:rsid w:val="0041638E"/>
    <w:rsid w:val="004179C3"/>
    <w:rsid w:val="004209A2"/>
    <w:rsid w:val="0042216E"/>
    <w:rsid w:val="004304E1"/>
    <w:rsid w:val="00430BAD"/>
    <w:rsid w:val="0043259C"/>
    <w:rsid w:val="00436B74"/>
    <w:rsid w:val="00440D4D"/>
    <w:rsid w:val="0044146C"/>
    <w:rsid w:val="00444D1D"/>
    <w:rsid w:val="0044696A"/>
    <w:rsid w:val="00446A58"/>
    <w:rsid w:val="00453739"/>
    <w:rsid w:val="00455739"/>
    <w:rsid w:val="0045676D"/>
    <w:rsid w:val="00461B1F"/>
    <w:rsid w:val="00465014"/>
    <w:rsid w:val="004654AE"/>
    <w:rsid w:val="004837F6"/>
    <w:rsid w:val="00483D67"/>
    <w:rsid w:val="00484BD5"/>
    <w:rsid w:val="0048546D"/>
    <w:rsid w:val="00485499"/>
    <w:rsid w:val="0048574F"/>
    <w:rsid w:val="0048678C"/>
    <w:rsid w:val="004932DE"/>
    <w:rsid w:val="004A1005"/>
    <w:rsid w:val="004A2198"/>
    <w:rsid w:val="004A3A6B"/>
    <w:rsid w:val="004A7F25"/>
    <w:rsid w:val="004B3E1F"/>
    <w:rsid w:val="004C08E2"/>
    <w:rsid w:val="004C0995"/>
    <w:rsid w:val="004C2657"/>
    <w:rsid w:val="004C2A2C"/>
    <w:rsid w:val="004C3626"/>
    <w:rsid w:val="004C41ED"/>
    <w:rsid w:val="004D04BE"/>
    <w:rsid w:val="004D4A18"/>
    <w:rsid w:val="004D7B81"/>
    <w:rsid w:val="004D7DD6"/>
    <w:rsid w:val="004E05E4"/>
    <w:rsid w:val="004E189A"/>
    <w:rsid w:val="004E247E"/>
    <w:rsid w:val="004E5F39"/>
    <w:rsid w:val="004F372C"/>
    <w:rsid w:val="004F7226"/>
    <w:rsid w:val="004F77B4"/>
    <w:rsid w:val="004F77EB"/>
    <w:rsid w:val="00504BED"/>
    <w:rsid w:val="005060DF"/>
    <w:rsid w:val="00513285"/>
    <w:rsid w:val="00514234"/>
    <w:rsid w:val="0051468A"/>
    <w:rsid w:val="00522EE7"/>
    <w:rsid w:val="005308B8"/>
    <w:rsid w:val="0054430B"/>
    <w:rsid w:val="005511A6"/>
    <w:rsid w:val="00551A50"/>
    <w:rsid w:val="00551DD4"/>
    <w:rsid w:val="0055408B"/>
    <w:rsid w:val="0055769C"/>
    <w:rsid w:val="00560018"/>
    <w:rsid w:val="00560A54"/>
    <w:rsid w:val="00560CA6"/>
    <w:rsid w:val="00562350"/>
    <w:rsid w:val="0056485E"/>
    <w:rsid w:val="005648C8"/>
    <w:rsid w:val="00576EAD"/>
    <w:rsid w:val="0058248A"/>
    <w:rsid w:val="00583155"/>
    <w:rsid w:val="00585464"/>
    <w:rsid w:val="00590CB9"/>
    <w:rsid w:val="00592601"/>
    <w:rsid w:val="00595174"/>
    <w:rsid w:val="005A11C5"/>
    <w:rsid w:val="005A23A1"/>
    <w:rsid w:val="005A3C61"/>
    <w:rsid w:val="005A4E46"/>
    <w:rsid w:val="005B02EE"/>
    <w:rsid w:val="005B14E5"/>
    <w:rsid w:val="005B2B57"/>
    <w:rsid w:val="005B5BC6"/>
    <w:rsid w:val="005B611E"/>
    <w:rsid w:val="005B7C64"/>
    <w:rsid w:val="005C4798"/>
    <w:rsid w:val="005C6DE3"/>
    <w:rsid w:val="005C770E"/>
    <w:rsid w:val="005D070B"/>
    <w:rsid w:val="005D1F6F"/>
    <w:rsid w:val="005D203F"/>
    <w:rsid w:val="005D29BE"/>
    <w:rsid w:val="005D42EE"/>
    <w:rsid w:val="005E0230"/>
    <w:rsid w:val="005F0D2B"/>
    <w:rsid w:val="005F2BE3"/>
    <w:rsid w:val="005F6932"/>
    <w:rsid w:val="005F6F6A"/>
    <w:rsid w:val="00602B2C"/>
    <w:rsid w:val="00602CA5"/>
    <w:rsid w:val="00604DA1"/>
    <w:rsid w:val="00611FE6"/>
    <w:rsid w:val="00616617"/>
    <w:rsid w:val="00620E6F"/>
    <w:rsid w:val="00621A57"/>
    <w:rsid w:val="00625A53"/>
    <w:rsid w:val="00625B82"/>
    <w:rsid w:val="0062736B"/>
    <w:rsid w:val="00634C93"/>
    <w:rsid w:val="006351E1"/>
    <w:rsid w:val="00635577"/>
    <w:rsid w:val="00636156"/>
    <w:rsid w:val="00644B23"/>
    <w:rsid w:val="00646BAD"/>
    <w:rsid w:val="00646E52"/>
    <w:rsid w:val="0065203F"/>
    <w:rsid w:val="00652EE2"/>
    <w:rsid w:val="00653BF1"/>
    <w:rsid w:val="0067018F"/>
    <w:rsid w:val="006737C0"/>
    <w:rsid w:val="00677740"/>
    <w:rsid w:val="006778BF"/>
    <w:rsid w:val="00677BD9"/>
    <w:rsid w:val="0068157A"/>
    <w:rsid w:val="00681A58"/>
    <w:rsid w:val="00681EE4"/>
    <w:rsid w:val="006842E6"/>
    <w:rsid w:val="0068434F"/>
    <w:rsid w:val="0068655C"/>
    <w:rsid w:val="00686D10"/>
    <w:rsid w:val="006875ED"/>
    <w:rsid w:val="006978D5"/>
    <w:rsid w:val="006A1FD6"/>
    <w:rsid w:val="006A2831"/>
    <w:rsid w:val="006A6F75"/>
    <w:rsid w:val="006A7D89"/>
    <w:rsid w:val="006B06F5"/>
    <w:rsid w:val="006B20FF"/>
    <w:rsid w:val="006B5594"/>
    <w:rsid w:val="006C1003"/>
    <w:rsid w:val="006C681B"/>
    <w:rsid w:val="006C74D0"/>
    <w:rsid w:val="006C7C6C"/>
    <w:rsid w:val="006D2C9A"/>
    <w:rsid w:val="006D751D"/>
    <w:rsid w:val="006D762E"/>
    <w:rsid w:val="006E0817"/>
    <w:rsid w:val="006E3109"/>
    <w:rsid w:val="006E47FD"/>
    <w:rsid w:val="006E602A"/>
    <w:rsid w:val="006E7D71"/>
    <w:rsid w:val="006F1994"/>
    <w:rsid w:val="006F505A"/>
    <w:rsid w:val="00701B81"/>
    <w:rsid w:val="0070242F"/>
    <w:rsid w:val="0070500D"/>
    <w:rsid w:val="0070623B"/>
    <w:rsid w:val="00712278"/>
    <w:rsid w:val="00712578"/>
    <w:rsid w:val="0071288F"/>
    <w:rsid w:val="007142AB"/>
    <w:rsid w:val="0071460B"/>
    <w:rsid w:val="007209B3"/>
    <w:rsid w:val="007212DF"/>
    <w:rsid w:val="00721C9A"/>
    <w:rsid w:val="007324CE"/>
    <w:rsid w:val="00733291"/>
    <w:rsid w:val="00735377"/>
    <w:rsid w:val="00736099"/>
    <w:rsid w:val="007371EA"/>
    <w:rsid w:val="007469C3"/>
    <w:rsid w:val="00751044"/>
    <w:rsid w:val="0075227D"/>
    <w:rsid w:val="00762864"/>
    <w:rsid w:val="0076331E"/>
    <w:rsid w:val="00770E21"/>
    <w:rsid w:val="00771FC8"/>
    <w:rsid w:val="00776F40"/>
    <w:rsid w:val="007816E7"/>
    <w:rsid w:val="007822D3"/>
    <w:rsid w:val="00784228"/>
    <w:rsid w:val="007847CB"/>
    <w:rsid w:val="00785516"/>
    <w:rsid w:val="0078570D"/>
    <w:rsid w:val="007861FB"/>
    <w:rsid w:val="007867BF"/>
    <w:rsid w:val="00786A87"/>
    <w:rsid w:val="00786FD3"/>
    <w:rsid w:val="007914CC"/>
    <w:rsid w:val="00791B1D"/>
    <w:rsid w:val="007932FC"/>
    <w:rsid w:val="007938AD"/>
    <w:rsid w:val="00793A2C"/>
    <w:rsid w:val="007A0A0B"/>
    <w:rsid w:val="007A1A28"/>
    <w:rsid w:val="007A2BAA"/>
    <w:rsid w:val="007A4049"/>
    <w:rsid w:val="007A45BB"/>
    <w:rsid w:val="007A4B16"/>
    <w:rsid w:val="007A4DB0"/>
    <w:rsid w:val="007A6C3A"/>
    <w:rsid w:val="007B1C00"/>
    <w:rsid w:val="007B4F3A"/>
    <w:rsid w:val="007C1E56"/>
    <w:rsid w:val="007C4B4C"/>
    <w:rsid w:val="007C63C8"/>
    <w:rsid w:val="007C75E8"/>
    <w:rsid w:val="007D01A3"/>
    <w:rsid w:val="007D1129"/>
    <w:rsid w:val="007D6F60"/>
    <w:rsid w:val="007D76A1"/>
    <w:rsid w:val="007E3912"/>
    <w:rsid w:val="007E50BD"/>
    <w:rsid w:val="007E5C65"/>
    <w:rsid w:val="007F01EF"/>
    <w:rsid w:val="007F1A56"/>
    <w:rsid w:val="007F1DCB"/>
    <w:rsid w:val="007F2F22"/>
    <w:rsid w:val="007F5420"/>
    <w:rsid w:val="008000B0"/>
    <w:rsid w:val="008003FE"/>
    <w:rsid w:val="00800659"/>
    <w:rsid w:val="00800B9C"/>
    <w:rsid w:val="00805162"/>
    <w:rsid w:val="00805425"/>
    <w:rsid w:val="00806559"/>
    <w:rsid w:val="00806D4A"/>
    <w:rsid w:val="00806D53"/>
    <w:rsid w:val="00813EF2"/>
    <w:rsid w:val="008143C4"/>
    <w:rsid w:val="0082052D"/>
    <w:rsid w:val="0082158D"/>
    <w:rsid w:val="00822398"/>
    <w:rsid w:val="00832946"/>
    <w:rsid w:val="008370B7"/>
    <w:rsid w:val="008461E8"/>
    <w:rsid w:val="00850C1D"/>
    <w:rsid w:val="0085267A"/>
    <w:rsid w:val="008537D9"/>
    <w:rsid w:val="00856646"/>
    <w:rsid w:val="0086058B"/>
    <w:rsid w:val="008617B3"/>
    <w:rsid w:val="00861C95"/>
    <w:rsid w:val="00861FB5"/>
    <w:rsid w:val="00863C91"/>
    <w:rsid w:val="0087014F"/>
    <w:rsid w:val="00872618"/>
    <w:rsid w:val="0087477E"/>
    <w:rsid w:val="00876048"/>
    <w:rsid w:val="00881DA3"/>
    <w:rsid w:val="00884734"/>
    <w:rsid w:val="008878C3"/>
    <w:rsid w:val="00891F0D"/>
    <w:rsid w:val="008932BB"/>
    <w:rsid w:val="00893730"/>
    <w:rsid w:val="00895058"/>
    <w:rsid w:val="00897F66"/>
    <w:rsid w:val="008A4922"/>
    <w:rsid w:val="008B63EF"/>
    <w:rsid w:val="008C00DD"/>
    <w:rsid w:val="008C0152"/>
    <w:rsid w:val="008C22D1"/>
    <w:rsid w:val="008C54E7"/>
    <w:rsid w:val="008C6997"/>
    <w:rsid w:val="008D015B"/>
    <w:rsid w:val="008D0559"/>
    <w:rsid w:val="008D1D54"/>
    <w:rsid w:val="008D41A5"/>
    <w:rsid w:val="008D4FE4"/>
    <w:rsid w:val="008D7328"/>
    <w:rsid w:val="008E12F6"/>
    <w:rsid w:val="008E1C4D"/>
    <w:rsid w:val="008E23A2"/>
    <w:rsid w:val="008E6119"/>
    <w:rsid w:val="008E62F2"/>
    <w:rsid w:val="008E7A18"/>
    <w:rsid w:val="008F07AA"/>
    <w:rsid w:val="00900081"/>
    <w:rsid w:val="00900A06"/>
    <w:rsid w:val="009016E2"/>
    <w:rsid w:val="009027B7"/>
    <w:rsid w:val="00905190"/>
    <w:rsid w:val="00907FC4"/>
    <w:rsid w:val="00912309"/>
    <w:rsid w:val="00912672"/>
    <w:rsid w:val="00912CED"/>
    <w:rsid w:val="0091472F"/>
    <w:rsid w:val="00916421"/>
    <w:rsid w:val="00916D51"/>
    <w:rsid w:val="0092328D"/>
    <w:rsid w:val="00924E68"/>
    <w:rsid w:val="00930BD5"/>
    <w:rsid w:val="009344BF"/>
    <w:rsid w:val="009369C2"/>
    <w:rsid w:val="009370BF"/>
    <w:rsid w:val="00942F4D"/>
    <w:rsid w:val="00944439"/>
    <w:rsid w:val="009448E3"/>
    <w:rsid w:val="00954D4D"/>
    <w:rsid w:val="00963080"/>
    <w:rsid w:val="0096469D"/>
    <w:rsid w:val="00964B47"/>
    <w:rsid w:val="009706BA"/>
    <w:rsid w:val="00974010"/>
    <w:rsid w:val="009807FF"/>
    <w:rsid w:val="0098677C"/>
    <w:rsid w:val="00987295"/>
    <w:rsid w:val="009931C7"/>
    <w:rsid w:val="0099446E"/>
    <w:rsid w:val="009A0146"/>
    <w:rsid w:val="009A5034"/>
    <w:rsid w:val="009B006D"/>
    <w:rsid w:val="009B2F29"/>
    <w:rsid w:val="009B4BAD"/>
    <w:rsid w:val="009B56F7"/>
    <w:rsid w:val="009B5863"/>
    <w:rsid w:val="009B5FAC"/>
    <w:rsid w:val="009B6087"/>
    <w:rsid w:val="009B616A"/>
    <w:rsid w:val="009C0600"/>
    <w:rsid w:val="009C531A"/>
    <w:rsid w:val="009D1194"/>
    <w:rsid w:val="009D1699"/>
    <w:rsid w:val="009D16B2"/>
    <w:rsid w:val="009D2169"/>
    <w:rsid w:val="009D422E"/>
    <w:rsid w:val="009D523A"/>
    <w:rsid w:val="009D55ED"/>
    <w:rsid w:val="009D5AF0"/>
    <w:rsid w:val="009D5D9B"/>
    <w:rsid w:val="009D74DF"/>
    <w:rsid w:val="009E001F"/>
    <w:rsid w:val="009E0DF7"/>
    <w:rsid w:val="009E34D4"/>
    <w:rsid w:val="009F0816"/>
    <w:rsid w:val="009F25B7"/>
    <w:rsid w:val="009F2EAE"/>
    <w:rsid w:val="009F73A7"/>
    <w:rsid w:val="00A02DDA"/>
    <w:rsid w:val="00A03E95"/>
    <w:rsid w:val="00A0595D"/>
    <w:rsid w:val="00A067C6"/>
    <w:rsid w:val="00A069ED"/>
    <w:rsid w:val="00A10CBE"/>
    <w:rsid w:val="00A133A5"/>
    <w:rsid w:val="00A13957"/>
    <w:rsid w:val="00A235B2"/>
    <w:rsid w:val="00A24378"/>
    <w:rsid w:val="00A25E32"/>
    <w:rsid w:val="00A26E7F"/>
    <w:rsid w:val="00A27E60"/>
    <w:rsid w:val="00A34421"/>
    <w:rsid w:val="00A34DA7"/>
    <w:rsid w:val="00A35000"/>
    <w:rsid w:val="00A35A24"/>
    <w:rsid w:val="00A37175"/>
    <w:rsid w:val="00A40C77"/>
    <w:rsid w:val="00A44492"/>
    <w:rsid w:val="00A458B4"/>
    <w:rsid w:val="00A500B5"/>
    <w:rsid w:val="00A51D89"/>
    <w:rsid w:val="00A51E91"/>
    <w:rsid w:val="00A5263C"/>
    <w:rsid w:val="00A526FD"/>
    <w:rsid w:val="00A53048"/>
    <w:rsid w:val="00A55B25"/>
    <w:rsid w:val="00A60773"/>
    <w:rsid w:val="00A61578"/>
    <w:rsid w:val="00A63057"/>
    <w:rsid w:val="00A64B0B"/>
    <w:rsid w:val="00A6582B"/>
    <w:rsid w:val="00A65C6B"/>
    <w:rsid w:val="00A65D97"/>
    <w:rsid w:val="00A70D30"/>
    <w:rsid w:val="00A75DAB"/>
    <w:rsid w:val="00A80630"/>
    <w:rsid w:val="00A8202D"/>
    <w:rsid w:val="00A84B18"/>
    <w:rsid w:val="00A879F7"/>
    <w:rsid w:val="00A9148D"/>
    <w:rsid w:val="00A91597"/>
    <w:rsid w:val="00A91A4E"/>
    <w:rsid w:val="00A921B5"/>
    <w:rsid w:val="00AA0BA8"/>
    <w:rsid w:val="00AA3DCF"/>
    <w:rsid w:val="00AA7190"/>
    <w:rsid w:val="00AA7839"/>
    <w:rsid w:val="00AB7941"/>
    <w:rsid w:val="00AC1772"/>
    <w:rsid w:val="00AC3114"/>
    <w:rsid w:val="00AC324A"/>
    <w:rsid w:val="00AC3A26"/>
    <w:rsid w:val="00AC55CD"/>
    <w:rsid w:val="00AD1551"/>
    <w:rsid w:val="00AD1600"/>
    <w:rsid w:val="00AD261F"/>
    <w:rsid w:val="00AD4895"/>
    <w:rsid w:val="00AD564A"/>
    <w:rsid w:val="00AD67D3"/>
    <w:rsid w:val="00AD6DFC"/>
    <w:rsid w:val="00AE302C"/>
    <w:rsid w:val="00AE4BF2"/>
    <w:rsid w:val="00AE76D6"/>
    <w:rsid w:val="00AF1083"/>
    <w:rsid w:val="00AF405C"/>
    <w:rsid w:val="00AF6272"/>
    <w:rsid w:val="00B01026"/>
    <w:rsid w:val="00B03D2E"/>
    <w:rsid w:val="00B03D3E"/>
    <w:rsid w:val="00B0546B"/>
    <w:rsid w:val="00B10B0F"/>
    <w:rsid w:val="00B12959"/>
    <w:rsid w:val="00B2079B"/>
    <w:rsid w:val="00B21A9B"/>
    <w:rsid w:val="00B24665"/>
    <w:rsid w:val="00B355B5"/>
    <w:rsid w:val="00B3561E"/>
    <w:rsid w:val="00B35C48"/>
    <w:rsid w:val="00B40F73"/>
    <w:rsid w:val="00B4307C"/>
    <w:rsid w:val="00B45A88"/>
    <w:rsid w:val="00B45D94"/>
    <w:rsid w:val="00B57357"/>
    <w:rsid w:val="00B6055C"/>
    <w:rsid w:val="00B6489C"/>
    <w:rsid w:val="00B67765"/>
    <w:rsid w:val="00B706D9"/>
    <w:rsid w:val="00B73CB6"/>
    <w:rsid w:val="00B76BFF"/>
    <w:rsid w:val="00B772AD"/>
    <w:rsid w:val="00B82A29"/>
    <w:rsid w:val="00B83A2E"/>
    <w:rsid w:val="00B840FE"/>
    <w:rsid w:val="00B843BE"/>
    <w:rsid w:val="00B851A4"/>
    <w:rsid w:val="00BA1012"/>
    <w:rsid w:val="00BA4A7E"/>
    <w:rsid w:val="00BA7C5F"/>
    <w:rsid w:val="00BB6994"/>
    <w:rsid w:val="00BB6C89"/>
    <w:rsid w:val="00BC0803"/>
    <w:rsid w:val="00BC3A20"/>
    <w:rsid w:val="00BD6B7D"/>
    <w:rsid w:val="00BD6D2C"/>
    <w:rsid w:val="00BD79A7"/>
    <w:rsid w:val="00BE01D8"/>
    <w:rsid w:val="00BE0312"/>
    <w:rsid w:val="00BF305E"/>
    <w:rsid w:val="00BF4391"/>
    <w:rsid w:val="00BF5E28"/>
    <w:rsid w:val="00C00263"/>
    <w:rsid w:val="00C03493"/>
    <w:rsid w:val="00C06D21"/>
    <w:rsid w:val="00C07630"/>
    <w:rsid w:val="00C100B7"/>
    <w:rsid w:val="00C175EB"/>
    <w:rsid w:val="00C23D0E"/>
    <w:rsid w:val="00C24D71"/>
    <w:rsid w:val="00C26D5F"/>
    <w:rsid w:val="00C26DA6"/>
    <w:rsid w:val="00C26EFD"/>
    <w:rsid w:val="00C31380"/>
    <w:rsid w:val="00C32ADC"/>
    <w:rsid w:val="00C330AA"/>
    <w:rsid w:val="00C35169"/>
    <w:rsid w:val="00C378AE"/>
    <w:rsid w:val="00C42428"/>
    <w:rsid w:val="00C46557"/>
    <w:rsid w:val="00C47140"/>
    <w:rsid w:val="00C52AAF"/>
    <w:rsid w:val="00C53088"/>
    <w:rsid w:val="00C604ED"/>
    <w:rsid w:val="00C60B3E"/>
    <w:rsid w:val="00C6486B"/>
    <w:rsid w:val="00C709E9"/>
    <w:rsid w:val="00C718D9"/>
    <w:rsid w:val="00C848B3"/>
    <w:rsid w:val="00C932B4"/>
    <w:rsid w:val="00CA01E2"/>
    <w:rsid w:val="00CA5306"/>
    <w:rsid w:val="00CA7D40"/>
    <w:rsid w:val="00CB086A"/>
    <w:rsid w:val="00CB08AA"/>
    <w:rsid w:val="00CB637F"/>
    <w:rsid w:val="00CC1CA6"/>
    <w:rsid w:val="00CC3ADB"/>
    <w:rsid w:val="00CC4759"/>
    <w:rsid w:val="00CC52A4"/>
    <w:rsid w:val="00CC5BBE"/>
    <w:rsid w:val="00CC78D0"/>
    <w:rsid w:val="00CD1869"/>
    <w:rsid w:val="00CD481C"/>
    <w:rsid w:val="00CD59E2"/>
    <w:rsid w:val="00CD6D17"/>
    <w:rsid w:val="00CE1231"/>
    <w:rsid w:val="00CE12BB"/>
    <w:rsid w:val="00CE2785"/>
    <w:rsid w:val="00CE2B03"/>
    <w:rsid w:val="00CE7CF2"/>
    <w:rsid w:val="00CF0E98"/>
    <w:rsid w:val="00CF1873"/>
    <w:rsid w:val="00CF4EC7"/>
    <w:rsid w:val="00CF5C09"/>
    <w:rsid w:val="00CF5F11"/>
    <w:rsid w:val="00D007DD"/>
    <w:rsid w:val="00D01325"/>
    <w:rsid w:val="00D041FF"/>
    <w:rsid w:val="00D051E1"/>
    <w:rsid w:val="00D061C2"/>
    <w:rsid w:val="00D12E4B"/>
    <w:rsid w:val="00D133B8"/>
    <w:rsid w:val="00D161D2"/>
    <w:rsid w:val="00D20781"/>
    <w:rsid w:val="00D21060"/>
    <w:rsid w:val="00D21BA5"/>
    <w:rsid w:val="00D24876"/>
    <w:rsid w:val="00D24C50"/>
    <w:rsid w:val="00D266E4"/>
    <w:rsid w:val="00D30894"/>
    <w:rsid w:val="00D31ACD"/>
    <w:rsid w:val="00D33F48"/>
    <w:rsid w:val="00D345CF"/>
    <w:rsid w:val="00D362A1"/>
    <w:rsid w:val="00D4150D"/>
    <w:rsid w:val="00D42DBC"/>
    <w:rsid w:val="00D42F6D"/>
    <w:rsid w:val="00D45C7F"/>
    <w:rsid w:val="00D50B36"/>
    <w:rsid w:val="00D513B1"/>
    <w:rsid w:val="00D516E1"/>
    <w:rsid w:val="00D523CA"/>
    <w:rsid w:val="00D530CD"/>
    <w:rsid w:val="00D61827"/>
    <w:rsid w:val="00D61DF4"/>
    <w:rsid w:val="00D71F64"/>
    <w:rsid w:val="00D74504"/>
    <w:rsid w:val="00D749BD"/>
    <w:rsid w:val="00D81076"/>
    <w:rsid w:val="00D84A4F"/>
    <w:rsid w:val="00D84DDC"/>
    <w:rsid w:val="00D854C0"/>
    <w:rsid w:val="00D855A1"/>
    <w:rsid w:val="00D87BA8"/>
    <w:rsid w:val="00D91018"/>
    <w:rsid w:val="00D93EB7"/>
    <w:rsid w:val="00D95302"/>
    <w:rsid w:val="00DA1BA4"/>
    <w:rsid w:val="00DA4D31"/>
    <w:rsid w:val="00DB2508"/>
    <w:rsid w:val="00DB47FC"/>
    <w:rsid w:val="00DB4872"/>
    <w:rsid w:val="00DB657C"/>
    <w:rsid w:val="00DC1EFD"/>
    <w:rsid w:val="00DC2DF4"/>
    <w:rsid w:val="00DD1DF2"/>
    <w:rsid w:val="00DD3982"/>
    <w:rsid w:val="00DD4A31"/>
    <w:rsid w:val="00DD5CBB"/>
    <w:rsid w:val="00DD5FE3"/>
    <w:rsid w:val="00DE05E8"/>
    <w:rsid w:val="00DF43E0"/>
    <w:rsid w:val="00DF49F3"/>
    <w:rsid w:val="00E00923"/>
    <w:rsid w:val="00E04480"/>
    <w:rsid w:val="00E072C6"/>
    <w:rsid w:val="00E12ED3"/>
    <w:rsid w:val="00E17799"/>
    <w:rsid w:val="00E17AEB"/>
    <w:rsid w:val="00E23162"/>
    <w:rsid w:val="00E232A1"/>
    <w:rsid w:val="00E27A82"/>
    <w:rsid w:val="00E32FBD"/>
    <w:rsid w:val="00E3400C"/>
    <w:rsid w:val="00E34502"/>
    <w:rsid w:val="00E35488"/>
    <w:rsid w:val="00E377B8"/>
    <w:rsid w:val="00E37E0F"/>
    <w:rsid w:val="00E37EE4"/>
    <w:rsid w:val="00E50017"/>
    <w:rsid w:val="00E51686"/>
    <w:rsid w:val="00E524AF"/>
    <w:rsid w:val="00E5452A"/>
    <w:rsid w:val="00E60AC7"/>
    <w:rsid w:val="00E72A6D"/>
    <w:rsid w:val="00E75307"/>
    <w:rsid w:val="00E80EA3"/>
    <w:rsid w:val="00E84736"/>
    <w:rsid w:val="00E8509A"/>
    <w:rsid w:val="00E85EF8"/>
    <w:rsid w:val="00E86671"/>
    <w:rsid w:val="00E8703D"/>
    <w:rsid w:val="00E90176"/>
    <w:rsid w:val="00E90BA8"/>
    <w:rsid w:val="00E92840"/>
    <w:rsid w:val="00E952F4"/>
    <w:rsid w:val="00E96C81"/>
    <w:rsid w:val="00EA3701"/>
    <w:rsid w:val="00EA50D3"/>
    <w:rsid w:val="00EB059A"/>
    <w:rsid w:val="00EB7C93"/>
    <w:rsid w:val="00EC0C51"/>
    <w:rsid w:val="00EC2384"/>
    <w:rsid w:val="00EC261C"/>
    <w:rsid w:val="00EC6DCC"/>
    <w:rsid w:val="00ED1108"/>
    <w:rsid w:val="00ED2E09"/>
    <w:rsid w:val="00ED3094"/>
    <w:rsid w:val="00ED631F"/>
    <w:rsid w:val="00EE2114"/>
    <w:rsid w:val="00EE3331"/>
    <w:rsid w:val="00EE603B"/>
    <w:rsid w:val="00EE6A4F"/>
    <w:rsid w:val="00EE7E8C"/>
    <w:rsid w:val="00EF0D4A"/>
    <w:rsid w:val="00EF5968"/>
    <w:rsid w:val="00F00050"/>
    <w:rsid w:val="00F0085D"/>
    <w:rsid w:val="00F01EDD"/>
    <w:rsid w:val="00F0391F"/>
    <w:rsid w:val="00F03FD3"/>
    <w:rsid w:val="00F10848"/>
    <w:rsid w:val="00F11755"/>
    <w:rsid w:val="00F2482D"/>
    <w:rsid w:val="00F24892"/>
    <w:rsid w:val="00F24AA1"/>
    <w:rsid w:val="00F2600E"/>
    <w:rsid w:val="00F26CA1"/>
    <w:rsid w:val="00F34500"/>
    <w:rsid w:val="00F3692E"/>
    <w:rsid w:val="00F4028A"/>
    <w:rsid w:val="00F42F83"/>
    <w:rsid w:val="00F45F44"/>
    <w:rsid w:val="00F516EF"/>
    <w:rsid w:val="00F52795"/>
    <w:rsid w:val="00F57C9E"/>
    <w:rsid w:val="00F57E98"/>
    <w:rsid w:val="00F656BD"/>
    <w:rsid w:val="00F70FBB"/>
    <w:rsid w:val="00F73882"/>
    <w:rsid w:val="00F75C6A"/>
    <w:rsid w:val="00F75EF0"/>
    <w:rsid w:val="00F769B5"/>
    <w:rsid w:val="00F77D34"/>
    <w:rsid w:val="00F82EAC"/>
    <w:rsid w:val="00F92454"/>
    <w:rsid w:val="00F926E3"/>
    <w:rsid w:val="00F92F07"/>
    <w:rsid w:val="00F9495D"/>
    <w:rsid w:val="00F94ED8"/>
    <w:rsid w:val="00F95779"/>
    <w:rsid w:val="00F959DF"/>
    <w:rsid w:val="00FA055C"/>
    <w:rsid w:val="00FA4404"/>
    <w:rsid w:val="00FA6AE8"/>
    <w:rsid w:val="00FA7E74"/>
    <w:rsid w:val="00FB2820"/>
    <w:rsid w:val="00FB5483"/>
    <w:rsid w:val="00FB5BA0"/>
    <w:rsid w:val="00FB6D62"/>
    <w:rsid w:val="00FC0081"/>
    <w:rsid w:val="00FC0108"/>
    <w:rsid w:val="00FC1E7D"/>
    <w:rsid w:val="00FC57B4"/>
    <w:rsid w:val="00FC692E"/>
    <w:rsid w:val="00FD7D3D"/>
    <w:rsid w:val="00FE2158"/>
    <w:rsid w:val="00FF2439"/>
    <w:rsid w:val="00FF6D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EA0DE-B6DF-4E75-9847-C3AC0D93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3B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226"/>
    <w:rPr>
      <w:rFonts w:ascii="Tahoma" w:hAnsi="Tahoma" w:cs="Tahoma"/>
      <w:sz w:val="16"/>
      <w:szCs w:val="16"/>
      <w:lang w:val="en-CA"/>
    </w:rPr>
  </w:style>
  <w:style w:type="paragraph" w:styleId="ListParagraph">
    <w:name w:val="List Paragraph"/>
    <w:basedOn w:val="Normal"/>
    <w:uiPriority w:val="34"/>
    <w:qFormat/>
    <w:rsid w:val="007209B3"/>
    <w:pPr>
      <w:spacing w:after="0" w:line="240" w:lineRule="auto"/>
      <w:ind w:left="720"/>
    </w:pPr>
    <w:rPr>
      <w:rFonts w:ascii="Calibri" w:hAnsi="Calibri" w:cs="Times New Roman"/>
    </w:rPr>
  </w:style>
  <w:style w:type="paragraph" w:styleId="FootnoteText">
    <w:name w:val="footnote text"/>
    <w:basedOn w:val="Normal"/>
    <w:link w:val="FootnoteTextChar"/>
    <w:uiPriority w:val="99"/>
    <w:semiHidden/>
    <w:unhideWhenUsed/>
    <w:rsid w:val="00EB05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059A"/>
    <w:rPr>
      <w:sz w:val="20"/>
      <w:szCs w:val="20"/>
    </w:rPr>
  </w:style>
  <w:style w:type="character" w:styleId="FootnoteReference">
    <w:name w:val="footnote reference"/>
    <w:basedOn w:val="DefaultParagraphFont"/>
    <w:uiPriority w:val="99"/>
    <w:semiHidden/>
    <w:unhideWhenUsed/>
    <w:rsid w:val="00EB059A"/>
    <w:rPr>
      <w:vertAlign w:val="superscript"/>
    </w:rPr>
  </w:style>
  <w:style w:type="paragraph" w:styleId="Header">
    <w:name w:val="header"/>
    <w:basedOn w:val="Normal"/>
    <w:link w:val="HeaderChar"/>
    <w:uiPriority w:val="99"/>
    <w:unhideWhenUsed/>
    <w:rsid w:val="00D61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DF4"/>
    <w:rPr>
      <w:lang w:val="en-CA"/>
    </w:rPr>
  </w:style>
  <w:style w:type="paragraph" w:styleId="Footer">
    <w:name w:val="footer"/>
    <w:basedOn w:val="Normal"/>
    <w:link w:val="FooterChar"/>
    <w:uiPriority w:val="99"/>
    <w:unhideWhenUsed/>
    <w:rsid w:val="00D61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DF4"/>
    <w:rPr>
      <w:lang w:val="en-CA"/>
    </w:rPr>
  </w:style>
  <w:style w:type="paragraph" w:customStyle="1" w:styleId="Default">
    <w:name w:val="Default"/>
    <w:rsid w:val="004F77B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483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rd-text-block">
    <w:name w:val="bard-text-block"/>
    <w:basedOn w:val="Normal"/>
    <w:uiPriority w:val="99"/>
    <w:rsid w:val="0043259C"/>
    <w:pPr>
      <w:spacing w:before="100" w:beforeAutospacing="1" w:after="100" w:afterAutospacing="1" w:line="240" w:lineRule="auto"/>
    </w:pPr>
    <w:rPr>
      <w:rFonts w:ascii="Times New Roman" w:eastAsiaTheme="minorHAnsi" w:hAnsi="Times New Roman" w:cs="Times New Roman"/>
      <w:sz w:val="24"/>
      <w:szCs w:val="24"/>
      <w:lang w:val="en-US"/>
    </w:rPr>
  </w:style>
  <w:style w:type="character" w:styleId="CommentReference">
    <w:name w:val="annotation reference"/>
    <w:basedOn w:val="DefaultParagraphFont"/>
    <w:uiPriority w:val="99"/>
    <w:semiHidden/>
    <w:unhideWhenUsed/>
    <w:rsid w:val="00EC261C"/>
    <w:rPr>
      <w:sz w:val="16"/>
      <w:szCs w:val="16"/>
    </w:rPr>
  </w:style>
  <w:style w:type="paragraph" w:styleId="CommentText">
    <w:name w:val="annotation text"/>
    <w:basedOn w:val="Normal"/>
    <w:link w:val="CommentTextChar"/>
    <w:uiPriority w:val="99"/>
    <w:semiHidden/>
    <w:unhideWhenUsed/>
    <w:rsid w:val="00EC261C"/>
    <w:pPr>
      <w:spacing w:line="240" w:lineRule="auto"/>
    </w:pPr>
    <w:rPr>
      <w:sz w:val="20"/>
      <w:szCs w:val="20"/>
    </w:rPr>
  </w:style>
  <w:style w:type="character" w:customStyle="1" w:styleId="CommentTextChar">
    <w:name w:val="Comment Text Char"/>
    <w:basedOn w:val="DefaultParagraphFont"/>
    <w:link w:val="CommentText"/>
    <w:uiPriority w:val="99"/>
    <w:semiHidden/>
    <w:rsid w:val="00EC261C"/>
    <w:rPr>
      <w:sz w:val="20"/>
      <w:szCs w:val="20"/>
      <w:lang w:val="en-GB"/>
    </w:rPr>
  </w:style>
  <w:style w:type="paragraph" w:styleId="CommentSubject">
    <w:name w:val="annotation subject"/>
    <w:basedOn w:val="CommentText"/>
    <w:next w:val="CommentText"/>
    <w:link w:val="CommentSubjectChar"/>
    <w:uiPriority w:val="99"/>
    <w:semiHidden/>
    <w:unhideWhenUsed/>
    <w:rsid w:val="00EC261C"/>
    <w:rPr>
      <w:b/>
      <w:bCs/>
    </w:rPr>
  </w:style>
  <w:style w:type="character" w:customStyle="1" w:styleId="CommentSubjectChar">
    <w:name w:val="Comment Subject Char"/>
    <w:basedOn w:val="CommentTextChar"/>
    <w:link w:val="CommentSubject"/>
    <w:uiPriority w:val="99"/>
    <w:semiHidden/>
    <w:rsid w:val="00EC261C"/>
    <w:rPr>
      <w:b/>
      <w:bCs/>
      <w:sz w:val="20"/>
      <w:szCs w:val="20"/>
      <w:lang w:val="en-GB"/>
    </w:rPr>
  </w:style>
  <w:style w:type="paragraph" w:styleId="NormalWeb">
    <w:name w:val="Normal (Web)"/>
    <w:basedOn w:val="Normal"/>
    <w:uiPriority w:val="99"/>
    <w:semiHidden/>
    <w:unhideWhenUsed/>
    <w:rsid w:val="000C34F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36962">
      <w:bodyDiv w:val="1"/>
      <w:marLeft w:val="0"/>
      <w:marRight w:val="0"/>
      <w:marTop w:val="0"/>
      <w:marBottom w:val="0"/>
      <w:divBdr>
        <w:top w:val="none" w:sz="0" w:space="0" w:color="auto"/>
        <w:left w:val="none" w:sz="0" w:space="0" w:color="auto"/>
        <w:bottom w:val="none" w:sz="0" w:space="0" w:color="auto"/>
        <w:right w:val="none" w:sz="0" w:space="0" w:color="auto"/>
      </w:divBdr>
    </w:div>
    <w:div w:id="266084824">
      <w:bodyDiv w:val="1"/>
      <w:marLeft w:val="0"/>
      <w:marRight w:val="0"/>
      <w:marTop w:val="0"/>
      <w:marBottom w:val="0"/>
      <w:divBdr>
        <w:top w:val="none" w:sz="0" w:space="0" w:color="auto"/>
        <w:left w:val="none" w:sz="0" w:space="0" w:color="auto"/>
        <w:bottom w:val="none" w:sz="0" w:space="0" w:color="auto"/>
        <w:right w:val="none" w:sz="0" w:space="0" w:color="auto"/>
      </w:divBdr>
    </w:div>
    <w:div w:id="287854428">
      <w:bodyDiv w:val="1"/>
      <w:marLeft w:val="0"/>
      <w:marRight w:val="0"/>
      <w:marTop w:val="0"/>
      <w:marBottom w:val="0"/>
      <w:divBdr>
        <w:top w:val="none" w:sz="0" w:space="0" w:color="auto"/>
        <w:left w:val="none" w:sz="0" w:space="0" w:color="auto"/>
        <w:bottom w:val="none" w:sz="0" w:space="0" w:color="auto"/>
        <w:right w:val="none" w:sz="0" w:space="0" w:color="auto"/>
      </w:divBdr>
    </w:div>
    <w:div w:id="331763148">
      <w:bodyDiv w:val="1"/>
      <w:marLeft w:val="0"/>
      <w:marRight w:val="0"/>
      <w:marTop w:val="0"/>
      <w:marBottom w:val="0"/>
      <w:divBdr>
        <w:top w:val="none" w:sz="0" w:space="0" w:color="auto"/>
        <w:left w:val="none" w:sz="0" w:space="0" w:color="auto"/>
        <w:bottom w:val="none" w:sz="0" w:space="0" w:color="auto"/>
        <w:right w:val="none" w:sz="0" w:space="0" w:color="auto"/>
      </w:divBdr>
    </w:div>
    <w:div w:id="442044453">
      <w:bodyDiv w:val="1"/>
      <w:marLeft w:val="0"/>
      <w:marRight w:val="0"/>
      <w:marTop w:val="0"/>
      <w:marBottom w:val="0"/>
      <w:divBdr>
        <w:top w:val="none" w:sz="0" w:space="0" w:color="auto"/>
        <w:left w:val="none" w:sz="0" w:space="0" w:color="auto"/>
        <w:bottom w:val="none" w:sz="0" w:space="0" w:color="auto"/>
        <w:right w:val="none" w:sz="0" w:space="0" w:color="auto"/>
      </w:divBdr>
    </w:div>
    <w:div w:id="994603616">
      <w:bodyDiv w:val="1"/>
      <w:marLeft w:val="0"/>
      <w:marRight w:val="0"/>
      <w:marTop w:val="0"/>
      <w:marBottom w:val="0"/>
      <w:divBdr>
        <w:top w:val="none" w:sz="0" w:space="0" w:color="auto"/>
        <w:left w:val="none" w:sz="0" w:space="0" w:color="auto"/>
        <w:bottom w:val="none" w:sz="0" w:space="0" w:color="auto"/>
        <w:right w:val="none" w:sz="0" w:space="0" w:color="auto"/>
      </w:divBdr>
    </w:div>
    <w:div w:id="1016689642">
      <w:bodyDiv w:val="1"/>
      <w:marLeft w:val="0"/>
      <w:marRight w:val="0"/>
      <w:marTop w:val="0"/>
      <w:marBottom w:val="0"/>
      <w:divBdr>
        <w:top w:val="none" w:sz="0" w:space="0" w:color="auto"/>
        <w:left w:val="none" w:sz="0" w:space="0" w:color="auto"/>
        <w:bottom w:val="none" w:sz="0" w:space="0" w:color="auto"/>
        <w:right w:val="none" w:sz="0" w:space="0" w:color="auto"/>
      </w:divBdr>
    </w:div>
    <w:div w:id="1278365118">
      <w:bodyDiv w:val="1"/>
      <w:marLeft w:val="0"/>
      <w:marRight w:val="0"/>
      <w:marTop w:val="0"/>
      <w:marBottom w:val="0"/>
      <w:divBdr>
        <w:top w:val="none" w:sz="0" w:space="0" w:color="auto"/>
        <w:left w:val="none" w:sz="0" w:space="0" w:color="auto"/>
        <w:bottom w:val="none" w:sz="0" w:space="0" w:color="auto"/>
        <w:right w:val="none" w:sz="0" w:space="0" w:color="auto"/>
      </w:divBdr>
    </w:div>
    <w:div w:id="1391614616">
      <w:bodyDiv w:val="1"/>
      <w:marLeft w:val="0"/>
      <w:marRight w:val="0"/>
      <w:marTop w:val="0"/>
      <w:marBottom w:val="0"/>
      <w:divBdr>
        <w:top w:val="none" w:sz="0" w:space="0" w:color="auto"/>
        <w:left w:val="none" w:sz="0" w:space="0" w:color="auto"/>
        <w:bottom w:val="none" w:sz="0" w:space="0" w:color="auto"/>
        <w:right w:val="none" w:sz="0" w:space="0" w:color="auto"/>
      </w:divBdr>
    </w:div>
    <w:div w:id="1561624378">
      <w:bodyDiv w:val="1"/>
      <w:marLeft w:val="0"/>
      <w:marRight w:val="0"/>
      <w:marTop w:val="0"/>
      <w:marBottom w:val="0"/>
      <w:divBdr>
        <w:top w:val="none" w:sz="0" w:space="0" w:color="auto"/>
        <w:left w:val="none" w:sz="0" w:space="0" w:color="auto"/>
        <w:bottom w:val="none" w:sz="0" w:space="0" w:color="auto"/>
        <w:right w:val="none" w:sz="0" w:space="0" w:color="auto"/>
      </w:divBdr>
    </w:div>
    <w:div w:id="1826318555">
      <w:bodyDiv w:val="1"/>
      <w:marLeft w:val="0"/>
      <w:marRight w:val="0"/>
      <w:marTop w:val="0"/>
      <w:marBottom w:val="0"/>
      <w:divBdr>
        <w:top w:val="none" w:sz="0" w:space="0" w:color="auto"/>
        <w:left w:val="none" w:sz="0" w:space="0" w:color="auto"/>
        <w:bottom w:val="none" w:sz="0" w:space="0" w:color="auto"/>
        <w:right w:val="none" w:sz="0" w:space="0" w:color="auto"/>
      </w:divBdr>
    </w:div>
    <w:div w:id="2017147562">
      <w:bodyDiv w:val="1"/>
      <w:marLeft w:val="0"/>
      <w:marRight w:val="0"/>
      <w:marTop w:val="0"/>
      <w:marBottom w:val="0"/>
      <w:divBdr>
        <w:top w:val="none" w:sz="0" w:space="0" w:color="auto"/>
        <w:left w:val="none" w:sz="0" w:space="0" w:color="auto"/>
        <w:bottom w:val="none" w:sz="0" w:space="0" w:color="auto"/>
        <w:right w:val="none" w:sz="0" w:space="0" w:color="auto"/>
      </w:divBdr>
    </w:div>
    <w:div w:id="207915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03FD5-3309-4806-AE14-0EA294B4A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3164</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sextonlisa</dc:creator>
  <cp:lastModifiedBy>Nicky Watson</cp:lastModifiedBy>
  <cp:revision>2</cp:revision>
  <cp:lastPrinted>2018-05-14T04:12:00Z</cp:lastPrinted>
  <dcterms:created xsi:type="dcterms:W3CDTF">2018-05-28T22:40:00Z</dcterms:created>
  <dcterms:modified xsi:type="dcterms:W3CDTF">2018-05-28T22:40:00Z</dcterms:modified>
</cp:coreProperties>
</file>