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945" w:rsidRPr="000C05C5" w:rsidRDefault="000B5945" w:rsidP="000B5945">
      <w:pPr>
        <w:pStyle w:val="NoSpacing"/>
        <w:jc w:val="center"/>
        <w:rPr>
          <w:rFonts w:cs="Times New Roman"/>
          <w:b/>
          <w:sz w:val="32"/>
          <w:szCs w:val="32"/>
          <w:lang w:val="en-GB"/>
        </w:rPr>
      </w:pPr>
      <w:r w:rsidRPr="000C05C5">
        <w:rPr>
          <w:rFonts w:cs="Times New Roman"/>
          <w:b/>
          <w:sz w:val="32"/>
          <w:szCs w:val="32"/>
          <w:lang w:val="en-GB"/>
        </w:rPr>
        <w:t>Statement to the Legislative Assembly</w:t>
      </w:r>
    </w:p>
    <w:p w:rsidR="000C05C5" w:rsidRPr="000C05C5" w:rsidRDefault="000C05C5" w:rsidP="000C05C5">
      <w:pPr>
        <w:pStyle w:val="NoSpacing"/>
        <w:jc w:val="center"/>
        <w:rPr>
          <w:rFonts w:cs="Times New Roman"/>
          <w:b/>
          <w:sz w:val="32"/>
          <w:szCs w:val="32"/>
          <w:lang w:val="en-GB"/>
        </w:rPr>
      </w:pPr>
      <w:r w:rsidRPr="000C05C5">
        <w:rPr>
          <w:rFonts w:cs="Times New Roman"/>
          <w:b/>
          <w:sz w:val="32"/>
          <w:szCs w:val="32"/>
          <w:lang w:val="en-GB"/>
        </w:rPr>
        <w:t>Second Meeting of 2016/2017 Session</w:t>
      </w:r>
    </w:p>
    <w:p w:rsidR="000B5945" w:rsidRPr="00CD43B6" w:rsidRDefault="000B5945">
      <w:pPr>
        <w:pStyle w:val="NoSpacing"/>
        <w:jc w:val="center"/>
        <w:rPr>
          <w:rFonts w:cs="Times New Roman"/>
          <w:b/>
          <w:sz w:val="32"/>
          <w:szCs w:val="32"/>
          <w:lang w:val="en-GB"/>
        </w:rPr>
      </w:pPr>
    </w:p>
    <w:p w:rsidR="000B5945" w:rsidRPr="00CD43B6" w:rsidRDefault="000B5945">
      <w:pPr>
        <w:pStyle w:val="NoSpacing"/>
        <w:jc w:val="center"/>
        <w:rPr>
          <w:rFonts w:cs="Times New Roman"/>
          <w:b/>
          <w:sz w:val="32"/>
          <w:szCs w:val="32"/>
          <w:lang w:val="en-GB"/>
        </w:rPr>
      </w:pPr>
    </w:p>
    <w:p w:rsidR="000B5945" w:rsidRPr="00CD43B6" w:rsidRDefault="000B5945">
      <w:pPr>
        <w:pStyle w:val="NoSpacing"/>
        <w:jc w:val="center"/>
        <w:rPr>
          <w:rFonts w:cs="Times New Roman"/>
          <w:b/>
          <w:sz w:val="32"/>
          <w:szCs w:val="32"/>
          <w:lang w:val="en-GB"/>
        </w:rPr>
      </w:pPr>
    </w:p>
    <w:p w:rsidR="000B5945" w:rsidRPr="000C05C5" w:rsidRDefault="000B5945">
      <w:pPr>
        <w:pStyle w:val="NoSpacing"/>
        <w:jc w:val="center"/>
        <w:rPr>
          <w:rFonts w:cs="Times New Roman"/>
          <w:sz w:val="32"/>
          <w:szCs w:val="32"/>
          <w:lang w:val="en-GB"/>
        </w:rPr>
      </w:pPr>
      <w:r w:rsidRPr="000C05C5">
        <w:rPr>
          <w:rFonts w:cs="Times New Roman"/>
          <w:sz w:val="32"/>
          <w:szCs w:val="32"/>
          <w:lang w:val="en-GB"/>
        </w:rPr>
        <w:t>By the Honourable Tara Rivers, JP, MLA</w:t>
      </w:r>
    </w:p>
    <w:p w:rsidR="000B5945" w:rsidRPr="00CD43B6" w:rsidRDefault="000B5945">
      <w:pPr>
        <w:pStyle w:val="NoSpacing"/>
        <w:jc w:val="center"/>
        <w:rPr>
          <w:rFonts w:cs="Times New Roman"/>
          <w:b/>
          <w:sz w:val="32"/>
          <w:szCs w:val="32"/>
          <w:lang w:val="en-GB"/>
        </w:rPr>
      </w:pPr>
    </w:p>
    <w:p w:rsidR="000B5945" w:rsidRPr="000C05C5" w:rsidRDefault="000B5945">
      <w:pPr>
        <w:pStyle w:val="NoSpacing"/>
        <w:jc w:val="center"/>
        <w:rPr>
          <w:rFonts w:cs="Times New Roman"/>
          <w:sz w:val="32"/>
          <w:szCs w:val="32"/>
          <w:lang w:val="en-GB"/>
        </w:rPr>
      </w:pPr>
      <w:r w:rsidRPr="000C05C5">
        <w:rPr>
          <w:rFonts w:cs="Times New Roman"/>
          <w:sz w:val="32"/>
          <w:szCs w:val="32"/>
          <w:lang w:val="en-GB"/>
        </w:rPr>
        <w:t>Minister of Education, Employment and Gender Affairs</w:t>
      </w:r>
    </w:p>
    <w:p w:rsidR="000B5945" w:rsidRPr="00CD43B6" w:rsidRDefault="000B5945">
      <w:pPr>
        <w:pStyle w:val="NoSpacing"/>
        <w:jc w:val="center"/>
        <w:rPr>
          <w:rFonts w:cs="Times New Roman"/>
          <w:b/>
          <w:sz w:val="32"/>
          <w:szCs w:val="32"/>
          <w:lang w:val="en-GB"/>
        </w:rPr>
      </w:pPr>
    </w:p>
    <w:p w:rsidR="000B5945" w:rsidRPr="00CD43B6" w:rsidRDefault="000B5945">
      <w:pPr>
        <w:pStyle w:val="NoSpacing"/>
        <w:jc w:val="center"/>
        <w:rPr>
          <w:rFonts w:cs="Times New Roman"/>
          <w:b/>
          <w:sz w:val="32"/>
          <w:szCs w:val="32"/>
          <w:lang w:val="en-GB"/>
        </w:rPr>
      </w:pPr>
    </w:p>
    <w:p w:rsidR="000B5945" w:rsidRPr="00CD43B6" w:rsidRDefault="000B5945" w:rsidP="00CD43B6">
      <w:pPr>
        <w:spacing w:after="160" w:line="259" w:lineRule="auto"/>
        <w:jc w:val="center"/>
        <w:rPr>
          <w:rFonts w:eastAsia="Times New Roman" w:cs="Times New Roman"/>
          <w:b/>
          <w:sz w:val="32"/>
          <w:szCs w:val="32"/>
        </w:rPr>
      </w:pPr>
      <w:r>
        <w:rPr>
          <w:rFonts w:eastAsia="Times New Roman" w:cs="Times New Roman"/>
          <w:b/>
          <w:sz w:val="32"/>
          <w:szCs w:val="32"/>
        </w:rPr>
        <w:t xml:space="preserve">The </w:t>
      </w:r>
      <w:r w:rsidRPr="00CD43B6">
        <w:rPr>
          <w:rFonts w:eastAsia="Times New Roman" w:cs="Times New Roman"/>
          <w:b/>
          <w:sz w:val="32"/>
          <w:szCs w:val="32"/>
        </w:rPr>
        <w:t>Role and Responsibility of the Ministry of Gender Affairs</w:t>
      </w:r>
    </w:p>
    <w:p w:rsidR="000B5945" w:rsidRPr="00CD43B6" w:rsidRDefault="000B5945" w:rsidP="000B5945">
      <w:pPr>
        <w:pStyle w:val="NoSpacing"/>
        <w:jc w:val="center"/>
        <w:rPr>
          <w:rFonts w:cs="Times New Roman"/>
          <w:b/>
          <w:sz w:val="32"/>
          <w:szCs w:val="32"/>
          <w:lang w:val="en-GB"/>
        </w:rPr>
      </w:pPr>
    </w:p>
    <w:p w:rsidR="000B5945" w:rsidRPr="00CD43B6" w:rsidRDefault="000B5945">
      <w:pPr>
        <w:pStyle w:val="NoSpacing"/>
        <w:jc w:val="center"/>
        <w:rPr>
          <w:rFonts w:cs="Times New Roman"/>
          <w:b/>
          <w:sz w:val="32"/>
          <w:szCs w:val="32"/>
          <w:lang w:val="en-GB"/>
        </w:rPr>
      </w:pPr>
    </w:p>
    <w:p w:rsidR="000B5945" w:rsidRPr="00CD43B6" w:rsidRDefault="000B5945">
      <w:pPr>
        <w:pStyle w:val="NoSpacing"/>
        <w:jc w:val="center"/>
        <w:rPr>
          <w:rFonts w:cs="Times New Roman"/>
          <w:b/>
          <w:sz w:val="32"/>
          <w:szCs w:val="32"/>
          <w:lang w:val="en-GB"/>
        </w:rPr>
      </w:pPr>
      <w:bookmarkStart w:id="0" w:name="_GoBack"/>
      <w:bookmarkEnd w:id="0"/>
    </w:p>
    <w:p w:rsidR="000B5945" w:rsidRPr="000C05C5" w:rsidRDefault="000B369A">
      <w:pPr>
        <w:pStyle w:val="NoSpacing"/>
        <w:jc w:val="center"/>
        <w:rPr>
          <w:rFonts w:cs="Times New Roman"/>
          <w:sz w:val="32"/>
          <w:szCs w:val="32"/>
          <w:lang w:val="en-GB"/>
        </w:rPr>
      </w:pPr>
      <w:r w:rsidRPr="000C05C5">
        <w:rPr>
          <w:rFonts w:cs="Times New Roman"/>
          <w:sz w:val="32"/>
          <w:szCs w:val="32"/>
          <w:lang w:val="en-GB"/>
        </w:rPr>
        <w:t>1</w:t>
      </w:r>
      <w:r>
        <w:rPr>
          <w:rFonts w:cs="Times New Roman"/>
          <w:sz w:val="32"/>
          <w:szCs w:val="32"/>
          <w:lang w:val="en-GB"/>
        </w:rPr>
        <w:t>2</w:t>
      </w:r>
      <w:r w:rsidRPr="000C05C5">
        <w:rPr>
          <w:rFonts w:cs="Times New Roman"/>
          <w:sz w:val="32"/>
          <w:szCs w:val="32"/>
          <w:lang w:val="en-GB"/>
        </w:rPr>
        <w:t xml:space="preserve"> </w:t>
      </w:r>
      <w:r w:rsidR="000B5945" w:rsidRPr="000C05C5">
        <w:rPr>
          <w:rFonts w:cs="Times New Roman"/>
          <w:sz w:val="32"/>
          <w:szCs w:val="32"/>
          <w:lang w:val="en-GB"/>
        </w:rPr>
        <w:t>October 2016</w:t>
      </w:r>
    </w:p>
    <w:p w:rsidR="000B5945" w:rsidRPr="000B5945" w:rsidRDefault="000B5945">
      <w:pPr>
        <w:pStyle w:val="NoSpacing"/>
        <w:jc w:val="center"/>
        <w:rPr>
          <w:rFonts w:ascii="Times New Roman" w:hAnsi="Times New Roman" w:cs="Times New Roman"/>
          <w:b/>
          <w:sz w:val="32"/>
          <w:szCs w:val="32"/>
          <w:lang w:val="en-GB"/>
        </w:rPr>
      </w:pPr>
    </w:p>
    <w:p w:rsidR="000B5945" w:rsidRDefault="000B5945" w:rsidP="000B5945">
      <w:pPr>
        <w:pStyle w:val="NoSpacing"/>
        <w:jc w:val="center"/>
        <w:rPr>
          <w:rFonts w:ascii="Times New Roman" w:hAnsi="Times New Roman" w:cs="Times New Roman"/>
          <w:b/>
          <w:sz w:val="32"/>
          <w:szCs w:val="32"/>
          <w:lang w:val="en-GB"/>
        </w:rPr>
      </w:pPr>
    </w:p>
    <w:p w:rsidR="000B5945" w:rsidRDefault="000B5945" w:rsidP="000B5945">
      <w:pPr>
        <w:pStyle w:val="NoSpacing"/>
        <w:jc w:val="center"/>
        <w:rPr>
          <w:rFonts w:ascii="Times New Roman" w:hAnsi="Times New Roman" w:cs="Times New Roman"/>
          <w:b/>
          <w:sz w:val="32"/>
          <w:szCs w:val="32"/>
          <w:lang w:val="en-GB"/>
        </w:rPr>
      </w:pPr>
    </w:p>
    <w:p w:rsidR="000B5945" w:rsidRDefault="000B5945" w:rsidP="000B5945">
      <w:pPr>
        <w:pStyle w:val="NoSpacing"/>
        <w:jc w:val="center"/>
        <w:rPr>
          <w:rFonts w:ascii="Times New Roman" w:hAnsi="Times New Roman" w:cs="Times New Roman"/>
          <w:b/>
          <w:sz w:val="32"/>
          <w:szCs w:val="32"/>
          <w:lang w:val="en-GB"/>
        </w:rPr>
      </w:pPr>
    </w:p>
    <w:p w:rsidR="000B5945" w:rsidRDefault="000B5945" w:rsidP="000B5945">
      <w:pPr>
        <w:pStyle w:val="NoSpacing"/>
        <w:jc w:val="center"/>
        <w:rPr>
          <w:rFonts w:ascii="Times New Roman" w:hAnsi="Times New Roman" w:cs="Times New Roman"/>
          <w:b/>
          <w:sz w:val="32"/>
          <w:szCs w:val="32"/>
          <w:lang w:val="en-GB"/>
        </w:rPr>
      </w:pPr>
    </w:p>
    <w:p w:rsidR="000B5945" w:rsidRDefault="000B5945" w:rsidP="000B5945">
      <w:pPr>
        <w:pStyle w:val="NoSpacing"/>
        <w:jc w:val="center"/>
        <w:rPr>
          <w:rFonts w:ascii="Times New Roman" w:hAnsi="Times New Roman" w:cs="Times New Roman"/>
          <w:b/>
          <w:sz w:val="32"/>
          <w:szCs w:val="32"/>
          <w:lang w:val="en-GB"/>
        </w:rPr>
      </w:pPr>
    </w:p>
    <w:p w:rsidR="000B5945" w:rsidRDefault="000B5945" w:rsidP="000B5945">
      <w:pPr>
        <w:pStyle w:val="NoSpacing"/>
        <w:jc w:val="center"/>
        <w:rPr>
          <w:rFonts w:ascii="Times New Roman" w:hAnsi="Times New Roman" w:cs="Times New Roman"/>
          <w:b/>
          <w:sz w:val="32"/>
          <w:szCs w:val="32"/>
          <w:lang w:val="en-GB"/>
        </w:rPr>
      </w:pPr>
    </w:p>
    <w:p w:rsidR="000B5945" w:rsidRDefault="000B5945" w:rsidP="000B5945">
      <w:pPr>
        <w:pStyle w:val="NoSpacing"/>
        <w:jc w:val="center"/>
        <w:rPr>
          <w:rFonts w:ascii="Times New Roman" w:hAnsi="Times New Roman" w:cs="Times New Roman"/>
          <w:b/>
          <w:sz w:val="32"/>
          <w:szCs w:val="32"/>
          <w:lang w:val="en-GB"/>
        </w:rPr>
      </w:pPr>
    </w:p>
    <w:p w:rsidR="000B5945" w:rsidRDefault="000B5945" w:rsidP="000B5945">
      <w:pPr>
        <w:pStyle w:val="NoSpacing"/>
        <w:jc w:val="center"/>
        <w:rPr>
          <w:rFonts w:ascii="Times New Roman" w:hAnsi="Times New Roman" w:cs="Times New Roman"/>
          <w:b/>
          <w:sz w:val="32"/>
          <w:szCs w:val="32"/>
          <w:lang w:val="en-GB"/>
        </w:rPr>
      </w:pPr>
    </w:p>
    <w:p w:rsidR="000B5945" w:rsidRDefault="000B5945" w:rsidP="000B5945">
      <w:pPr>
        <w:pStyle w:val="NoSpacing"/>
        <w:jc w:val="center"/>
        <w:rPr>
          <w:rFonts w:ascii="Times New Roman" w:hAnsi="Times New Roman" w:cs="Times New Roman"/>
          <w:b/>
          <w:sz w:val="32"/>
          <w:szCs w:val="32"/>
          <w:lang w:val="en-GB"/>
        </w:rPr>
      </w:pPr>
    </w:p>
    <w:p w:rsidR="000B5945" w:rsidRPr="00A43A50" w:rsidRDefault="000B5945" w:rsidP="000B5945">
      <w:pPr>
        <w:pStyle w:val="NoSpacing"/>
        <w:jc w:val="center"/>
        <w:rPr>
          <w:rFonts w:ascii="Times New Roman" w:hAnsi="Times New Roman" w:cs="Times New Roman"/>
          <w:b/>
          <w:sz w:val="32"/>
          <w:szCs w:val="32"/>
          <w:lang w:val="en-GB"/>
        </w:rPr>
        <w:sectPr w:rsidR="000B5945" w:rsidRPr="00A43A50" w:rsidSect="006A70AB">
          <w:footerReference w:type="default" r:id="rId8"/>
          <w:footerReference w:type="first" r:id="rId9"/>
          <w:pgSz w:w="12240" w:h="15840" w:code="1"/>
          <w:pgMar w:top="1166" w:right="1440" w:bottom="1440" w:left="1440" w:header="720" w:footer="720" w:gutter="0"/>
          <w:cols w:space="720"/>
          <w:vAlign w:val="center"/>
          <w:titlePg/>
          <w:docGrid w:linePitch="360"/>
        </w:sectPr>
      </w:pPr>
      <w:r w:rsidRPr="00CD43B6">
        <w:rPr>
          <w:rFonts w:ascii="Times New Roman" w:hAnsi="Times New Roman" w:cs="Times New Roman"/>
          <w:b/>
          <w:noProof/>
          <w:sz w:val="32"/>
          <w:szCs w:val="32"/>
          <w:lang w:bidi="ar-SA"/>
        </w:rPr>
        <w:drawing>
          <wp:inline distT="0" distB="0" distL="0" distR="0" wp14:anchorId="325F61F7" wp14:editId="103E0298">
            <wp:extent cx="4581525" cy="137045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tretch>
                      <a:fillRect/>
                    </a:stretch>
                  </pic:blipFill>
                  <pic:spPr bwMode="auto">
                    <a:xfrm>
                      <a:off x="0" y="0"/>
                      <a:ext cx="4604640" cy="1377364"/>
                    </a:xfrm>
                    <a:prstGeom prst="rect">
                      <a:avLst/>
                    </a:prstGeom>
                    <a:noFill/>
                    <a:ln w="9525">
                      <a:noFill/>
                      <a:miter lim="800000"/>
                      <a:headEnd/>
                      <a:tailEnd/>
                    </a:ln>
                  </pic:spPr>
                </pic:pic>
              </a:graphicData>
            </a:graphic>
          </wp:inline>
        </w:drawing>
      </w:r>
    </w:p>
    <w:p w:rsidR="00391627" w:rsidRPr="00391627" w:rsidRDefault="00391627" w:rsidP="00391627">
      <w:pPr>
        <w:spacing w:after="0" w:line="240" w:lineRule="auto"/>
        <w:rPr>
          <w:rFonts w:eastAsia="Times New Roman" w:cs="Times New Roman"/>
          <w:sz w:val="24"/>
          <w:szCs w:val="24"/>
          <w:lang w:val="en-029"/>
        </w:rPr>
      </w:pPr>
      <w:r w:rsidRPr="00391627">
        <w:rPr>
          <w:rFonts w:eastAsia="Times New Roman" w:cs="Times New Roman"/>
          <w:sz w:val="24"/>
          <w:szCs w:val="24"/>
          <w:lang w:val="en-029"/>
        </w:rPr>
        <w:lastRenderedPageBreak/>
        <w:t xml:space="preserve">In light of recent and previous misunderstandings articulated by </w:t>
      </w:r>
      <w:r w:rsidR="00CA3970">
        <w:rPr>
          <w:rFonts w:eastAsia="Times New Roman" w:cs="Times New Roman"/>
          <w:sz w:val="24"/>
          <w:szCs w:val="24"/>
          <w:lang w:val="en-029"/>
        </w:rPr>
        <w:t xml:space="preserve">a </w:t>
      </w:r>
      <w:r w:rsidRPr="00391627">
        <w:rPr>
          <w:rFonts w:eastAsia="Times New Roman" w:cs="Times New Roman"/>
          <w:sz w:val="24"/>
          <w:szCs w:val="24"/>
          <w:lang w:val="en-029"/>
        </w:rPr>
        <w:t xml:space="preserve">certain media </w:t>
      </w:r>
      <w:r w:rsidR="00CA3970">
        <w:rPr>
          <w:rFonts w:eastAsia="Times New Roman" w:cs="Times New Roman"/>
          <w:sz w:val="24"/>
          <w:szCs w:val="24"/>
          <w:lang w:val="en-029"/>
        </w:rPr>
        <w:t>house</w:t>
      </w:r>
      <w:r w:rsidR="00DE2178">
        <w:rPr>
          <w:rFonts w:eastAsia="Times New Roman" w:cs="Times New Roman"/>
          <w:sz w:val="24"/>
          <w:szCs w:val="24"/>
          <w:lang w:val="en-029"/>
        </w:rPr>
        <w:t xml:space="preserve"> in relation to the issue of same sex marriages</w:t>
      </w:r>
      <w:r w:rsidR="00CA3970">
        <w:rPr>
          <w:rFonts w:eastAsia="Times New Roman" w:cs="Times New Roman"/>
          <w:sz w:val="24"/>
          <w:szCs w:val="24"/>
          <w:lang w:val="en-029"/>
        </w:rPr>
        <w:t xml:space="preserve">, </w:t>
      </w:r>
      <w:r w:rsidRPr="00391627">
        <w:rPr>
          <w:rFonts w:eastAsia="Times New Roman" w:cs="Times New Roman"/>
          <w:sz w:val="24"/>
          <w:szCs w:val="24"/>
          <w:lang w:val="en-029"/>
        </w:rPr>
        <w:t>it is important</w:t>
      </w:r>
      <w:r w:rsidR="006C74C5">
        <w:rPr>
          <w:rFonts w:eastAsia="Times New Roman" w:cs="Times New Roman"/>
          <w:sz w:val="24"/>
          <w:szCs w:val="24"/>
          <w:lang w:val="en-029"/>
        </w:rPr>
        <w:t xml:space="preserve"> for me</w:t>
      </w:r>
      <w:r w:rsidRPr="00391627">
        <w:rPr>
          <w:rFonts w:eastAsia="Times New Roman" w:cs="Times New Roman"/>
          <w:sz w:val="24"/>
          <w:szCs w:val="24"/>
          <w:lang w:val="en-029"/>
        </w:rPr>
        <w:t xml:space="preserve">, as Minister for Gender Affairs, to help the public </w:t>
      </w:r>
      <w:r w:rsidR="00E36C63">
        <w:rPr>
          <w:rFonts w:eastAsia="Times New Roman" w:cs="Times New Roman"/>
          <w:sz w:val="24"/>
          <w:szCs w:val="24"/>
          <w:lang w:val="en-029"/>
        </w:rPr>
        <w:t xml:space="preserve">better </w:t>
      </w:r>
      <w:r w:rsidRPr="00391627">
        <w:rPr>
          <w:rFonts w:eastAsia="Times New Roman" w:cs="Times New Roman"/>
          <w:sz w:val="24"/>
          <w:szCs w:val="24"/>
          <w:lang w:val="en-029"/>
        </w:rPr>
        <w:t xml:space="preserve">understand what exactly is the role, responsibility and remit of the </w:t>
      </w:r>
      <w:r w:rsidR="00562EF3">
        <w:rPr>
          <w:rFonts w:eastAsia="Times New Roman" w:cs="Times New Roman"/>
          <w:sz w:val="24"/>
          <w:szCs w:val="24"/>
          <w:lang w:val="en-029"/>
        </w:rPr>
        <w:t xml:space="preserve">Cayman Islands </w:t>
      </w:r>
      <w:r w:rsidRPr="00391627">
        <w:rPr>
          <w:rFonts w:eastAsia="Times New Roman" w:cs="Times New Roman"/>
          <w:sz w:val="24"/>
          <w:szCs w:val="24"/>
          <w:lang w:val="en-029"/>
        </w:rPr>
        <w:t>Ministry of Gender Affairs.</w:t>
      </w:r>
    </w:p>
    <w:p w:rsidR="00391627" w:rsidRPr="00391627" w:rsidRDefault="00391627" w:rsidP="00391627">
      <w:pPr>
        <w:spacing w:after="0" w:line="240" w:lineRule="auto"/>
        <w:rPr>
          <w:rFonts w:eastAsia="Times New Roman" w:cs="Times New Roman"/>
          <w:sz w:val="24"/>
          <w:szCs w:val="24"/>
          <w:lang w:val="en-029"/>
        </w:rPr>
      </w:pPr>
    </w:p>
    <w:p w:rsidR="00391627" w:rsidRPr="00391627" w:rsidRDefault="00391627" w:rsidP="00C45F4B">
      <w:pPr>
        <w:spacing w:after="0" w:line="240" w:lineRule="auto"/>
        <w:rPr>
          <w:rFonts w:eastAsia="Times New Roman" w:cs="Times New Roman"/>
          <w:sz w:val="24"/>
          <w:szCs w:val="24"/>
          <w:lang w:val="en-029"/>
        </w:rPr>
      </w:pPr>
      <w:r w:rsidRPr="00391627">
        <w:rPr>
          <w:rFonts w:eastAsia="Times New Roman" w:cs="Times New Roman"/>
          <w:sz w:val="24"/>
          <w:szCs w:val="24"/>
          <w:lang w:val="en-029"/>
        </w:rPr>
        <w:t xml:space="preserve">The Ministry of Gender Affairs is </w:t>
      </w:r>
      <w:r w:rsidR="00A1026E">
        <w:rPr>
          <w:rFonts w:eastAsia="Times New Roman" w:cs="Times New Roman"/>
          <w:sz w:val="24"/>
          <w:szCs w:val="24"/>
          <w:lang w:val="en-029"/>
        </w:rPr>
        <w:t xml:space="preserve">the </w:t>
      </w:r>
      <w:r w:rsidR="00766532">
        <w:rPr>
          <w:rFonts w:eastAsia="Times New Roman" w:cs="Times New Roman"/>
          <w:sz w:val="24"/>
          <w:szCs w:val="24"/>
          <w:lang w:val="en-029"/>
        </w:rPr>
        <w:t xml:space="preserve">arm </w:t>
      </w:r>
      <w:r w:rsidR="00A1026E">
        <w:rPr>
          <w:rFonts w:eastAsia="Times New Roman" w:cs="Times New Roman"/>
          <w:sz w:val="24"/>
          <w:szCs w:val="24"/>
          <w:lang w:val="en-029"/>
        </w:rPr>
        <w:t xml:space="preserve">within </w:t>
      </w:r>
      <w:r w:rsidR="00E36C63">
        <w:rPr>
          <w:rFonts w:eastAsia="Times New Roman" w:cs="Times New Roman"/>
          <w:sz w:val="24"/>
          <w:szCs w:val="24"/>
          <w:lang w:val="en-029"/>
        </w:rPr>
        <w:t xml:space="preserve">the Cayman Islands </w:t>
      </w:r>
      <w:r w:rsidR="00A1026E">
        <w:rPr>
          <w:rFonts w:eastAsia="Times New Roman" w:cs="Times New Roman"/>
          <w:sz w:val="24"/>
          <w:szCs w:val="24"/>
          <w:lang w:val="en-029"/>
        </w:rPr>
        <w:t xml:space="preserve">Government </w:t>
      </w:r>
      <w:r w:rsidR="00766532">
        <w:rPr>
          <w:rFonts w:eastAsia="Times New Roman" w:cs="Times New Roman"/>
          <w:sz w:val="24"/>
          <w:szCs w:val="24"/>
          <w:lang w:val="en-029"/>
        </w:rPr>
        <w:t xml:space="preserve">which </w:t>
      </w:r>
      <w:r w:rsidR="00BB6386">
        <w:rPr>
          <w:rFonts w:eastAsia="Times New Roman" w:cs="Times New Roman"/>
          <w:sz w:val="24"/>
          <w:szCs w:val="24"/>
          <w:lang w:val="en-029"/>
        </w:rPr>
        <w:t>address</w:t>
      </w:r>
      <w:r w:rsidR="00766532">
        <w:rPr>
          <w:rFonts w:eastAsia="Times New Roman" w:cs="Times New Roman"/>
          <w:sz w:val="24"/>
          <w:szCs w:val="24"/>
          <w:lang w:val="en-029"/>
        </w:rPr>
        <w:t>es</w:t>
      </w:r>
      <w:r w:rsidR="00BB6386">
        <w:rPr>
          <w:rFonts w:eastAsia="Times New Roman" w:cs="Times New Roman"/>
          <w:sz w:val="24"/>
          <w:szCs w:val="24"/>
          <w:lang w:val="en-029"/>
        </w:rPr>
        <w:t xml:space="preserve"> the issue of gender mainstreaming and has </w:t>
      </w:r>
      <w:r w:rsidRPr="00391627">
        <w:rPr>
          <w:rFonts w:eastAsia="Times New Roman" w:cs="Times New Roman"/>
          <w:sz w:val="24"/>
          <w:szCs w:val="24"/>
          <w:lang w:val="en-029"/>
        </w:rPr>
        <w:t xml:space="preserve">the responsibility to </w:t>
      </w:r>
      <w:r w:rsidR="00A1026E">
        <w:rPr>
          <w:rFonts w:eastAsia="Times New Roman" w:cs="Times New Roman"/>
          <w:sz w:val="24"/>
          <w:szCs w:val="24"/>
          <w:lang w:val="en-029"/>
        </w:rPr>
        <w:t>provide policy advice and support services</w:t>
      </w:r>
      <w:r w:rsidR="00BB6386">
        <w:rPr>
          <w:rFonts w:eastAsia="Times New Roman" w:cs="Times New Roman"/>
          <w:sz w:val="24"/>
          <w:szCs w:val="24"/>
          <w:lang w:val="en-029"/>
        </w:rPr>
        <w:t xml:space="preserve"> to the Minister</w:t>
      </w:r>
      <w:r w:rsidR="00A1026E">
        <w:rPr>
          <w:rFonts w:eastAsia="Times New Roman" w:cs="Times New Roman"/>
          <w:sz w:val="24"/>
          <w:szCs w:val="24"/>
          <w:lang w:val="en-029"/>
        </w:rPr>
        <w:t xml:space="preserve"> in the area of </w:t>
      </w:r>
      <w:r w:rsidR="00BB6386">
        <w:rPr>
          <w:rFonts w:eastAsia="Times New Roman" w:cs="Times New Roman"/>
          <w:sz w:val="24"/>
          <w:szCs w:val="24"/>
          <w:lang w:val="en-029"/>
        </w:rPr>
        <w:t>G</w:t>
      </w:r>
      <w:r w:rsidR="00A1026E">
        <w:rPr>
          <w:rFonts w:eastAsia="Times New Roman" w:cs="Times New Roman"/>
          <w:sz w:val="24"/>
          <w:szCs w:val="24"/>
          <w:lang w:val="en-029"/>
        </w:rPr>
        <w:t xml:space="preserve">ender </w:t>
      </w:r>
      <w:r w:rsidR="00BB6386">
        <w:rPr>
          <w:rFonts w:eastAsia="Times New Roman" w:cs="Times New Roman"/>
          <w:sz w:val="24"/>
          <w:szCs w:val="24"/>
          <w:lang w:val="en-029"/>
        </w:rPr>
        <w:t>A</w:t>
      </w:r>
      <w:r w:rsidR="00A1026E">
        <w:rPr>
          <w:rFonts w:eastAsia="Times New Roman" w:cs="Times New Roman"/>
          <w:sz w:val="24"/>
          <w:szCs w:val="24"/>
          <w:lang w:val="en-029"/>
        </w:rPr>
        <w:t xml:space="preserve">ffairs and </w:t>
      </w:r>
      <w:r w:rsidRPr="00391627">
        <w:rPr>
          <w:rFonts w:eastAsia="Times New Roman" w:cs="Times New Roman"/>
          <w:sz w:val="24"/>
          <w:szCs w:val="24"/>
          <w:lang w:val="en-029"/>
        </w:rPr>
        <w:t xml:space="preserve">develop programmes which promote gender equality in the Cayman Islands. </w:t>
      </w:r>
      <w:r w:rsidR="00F47B29">
        <w:rPr>
          <w:rFonts w:eastAsia="Times New Roman" w:cs="Times New Roman"/>
          <w:sz w:val="24"/>
          <w:szCs w:val="24"/>
          <w:lang w:val="en-029"/>
        </w:rPr>
        <w:t>The Minister of Gender Affairs</w:t>
      </w:r>
      <w:r w:rsidR="00C45F4B">
        <w:rPr>
          <w:rFonts w:eastAsia="Times New Roman" w:cs="Times New Roman"/>
          <w:sz w:val="24"/>
          <w:szCs w:val="24"/>
          <w:lang w:val="en-029"/>
        </w:rPr>
        <w:t xml:space="preserve"> (through Cabinet)</w:t>
      </w:r>
      <w:r w:rsidR="00F47B29">
        <w:rPr>
          <w:rFonts w:eastAsia="Times New Roman" w:cs="Times New Roman"/>
          <w:sz w:val="24"/>
          <w:szCs w:val="24"/>
          <w:lang w:val="en-029"/>
        </w:rPr>
        <w:t xml:space="preserve"> </w:t>
      </w:r>
      <w:r w:rsidR="00C45F4B">
        <w:rPr>
          <w:rFonts w:eastAsia="Times New Roman" w:cs="Times New Roman"/>
          <w:sz w:val="24"/>
          <w:szCs w:val="24"/>
          <w:lang w:val="en-029"/>
        </w:rPr>
        <w:t xml:space="preserve">has </w:t>
      </w:r>
      <w:r w:rsidR="00C45F4B" w:rsidRPr="00C45F4B">
        <w:rPr>
          <w:rFonts w:eastAsia="Times New Roman" w:cs="Times New Roman"/>
          <w:sz w:val="24"/>
          <w:szCs w:val="24"/>
          <w:lang w:val="en-029"/>
        </w:rPr>
        <w:t>responsibili</w:t>
      </w:r>
      <w:r w:rsidR="00C45F4B">
        <w:rPr>
          <w:rFonts w:eastAsia="Times New Roman" w:cs="Times New Roman"/>
          <w:sz w:val="24"/>
          <w:szCs w:val="24"/>
          <w:lang w:val="en-029"/>
        </w:rPr>
        <w:t xml:space="preserve">ty for the formulation of policies </w:t>
      </w:r>
      <w:r w:rsidR="00C45F4B" w:rsidRPr="00391627">
        <w:rPr>
          <w:rFonts w:eastAsia="Times New Roman" w:cs="Times New Roman"/>
          <w:sz w:val="24"/>
          <w:szCs w:val="24"/>
          <w:lang w:val="en-029"/>
        </w:rPr>
        <w:t>which promote gender equality</w:t>
      </w:r>
      <w:r w:rsidR="00C45F4B">
        <w:rPr>
          <w:rFonts w:eastAsia="Times New Roman" w:cs="Times New Roman"/>
          <w:sz w:val="24"/>
          <w:szCs w:val="24"/>
          <w:lang w:val="en-029"/>
        </w:rPr>
        <w:t>.</w:t>
      </w:r>
      <w:r w:rsidRPr="00391627">
        <w:rPr>
          <w:rFonts w:eastAsia="Times New Roman" w:cs="Times New Roman"/>
          <w:sz w:val="24"/>
          <w:szCs w:val="24"/>
          <w:lang w:val="en-029"/>
        </w:rPr>
        <w:t xml:space="preserve"> </w:t>
      </w:r>
    </w:p>
    <w:p w:rsidR="00391627" w:rsidRPr="00391627" w:rsidRDefault="00391627" w:rsidP="00391627">
      <w:pPr>
        <w:spacing w:after="0" w:line="240" w:lineRule="auto"/>
        <w:rPr>
          <w:rFonts w:eastAsia="Times New Roman" w:cs="Times New Roman"/>
          <w:sz w:val="24"/>
          <w:szCs w:val="24"/>
          <w:lang w:val="en-029"/>
        </w:rPr>
      </w:pPr>
    </w:p>
    <w:p w:rsidR="009B68B4" w:rsidRPr="009B68B4" w:rsidRDefault="009B68B4" w:rsidP="009B68B4">
      <w:pPr>
        <w:spacing w:after="0" w:line="240" w:lineRule="auto"/>
        <w:rPr>
          <w:rFonts w:eastAsia="Times New Roman" w:cs="Times New Roman"/>
          <w:b/>
          <w:sz w:val="24"/>
          <w:szCs w:val="24"/>
        </w:rPr>
      </w:pPr>
      <w:r w:rsidRPr="009B68B4">
        <w:rPr>
          <w:rFonts w:eastAsia="Times New Roman" w:cs="Times New Roman"/>
          <w:b/>
          <w:sz w:val="24"/>
          <w:szCs w:val="24"/>
        </w:rPr>
        <w:t>What is Gender?</w:t>
      </w:r>
    </w:p>
    <w:p w:rsidR="009B68B4" w:rsidRPr="009B68B4" w:rsidRDefault="009B68B4" w:rsidP="009B68B4">
      <w:pPr>
        <w:spacing w:after="0" w:line="240" w:lineRule="auto"/>
        <w:rPr>
          <w:rFonts w:eastAsia="Times New Roman" w:cs="Times New Roman"/>
          <w:sz w:val="24"/>
          <w:szCs w:val="24"/>
        </w:rPr>
      </w:pPr>
      <w:r w:rsidRPr="009B68B4">
        <w:rPr>
          <w:rFonts w:eastAsia="Times New Roman" w:cs="Times New Roman"/>
          <w:sz w:val="24"/>
          <w:szCs w:val="24"/>
        </w:rPr>
        <w:t>Gender and sex are not interchangeable terms; they do not mean the same thing.  Sex refers to our physical realities (e.g. being born male or female, our anatomy or physical characteristics). Gender refers to the economic, social and cultural attributes, roles and opportunities which determine what is expected, allowed and valued in a woman/man and girl/boy.  The Gender Equality Law, 2011 defines gender as "the cultural, economic, social, and political characteristics, roles and opportunities through which women and men are socially constructed and valued."</w:t>
      </w:r>
    </w:p>
    <w:p w:rsidR="00BB6386" w:rsidRDefault="00BB6386" w:rsidP="00391627">
      <w:pPr>
        <w:spacing w:after="0" w:line="240" w:lineRule="auto"/>
        <w:rPr>
          <w:rFonts w:eastAsia="Times New Roman" w:cs="Times New Roman"/>
          <w:sz w:val="24"/>
          <w:szCs w:val="24"/>
          <w:lang w:val="en-029"/>
        </w:rPr>
      </w:pPr>
    </w:p>
    <w:p w:rsidR="009B68B4" w:rsidRPr="00391627" w:rsidRDefault="009B68B4" w:rsidP="009B68B4">
      <w:pPr>
        <w:spacing w:after="160" w:line="259" w:lineRule="auto"/>
        <w:rPr>
          <w:rFonts w:eastAsia="Times New Roman" w:cs="Times New Roman"/>
          <w:b/>
          <w:sz w:val="24"/>
          <w:szCs w:val="24"/>
        </w:rPr>
      </w:pPr>
      <w:r w:rsidRPr="00391627">
        <w:rPr>
          <w:rFonts w:eastAsia="Times New Roman" w:cs="Times New Roman"/>
          <w:b/>
          <w:sz w:val="24"/>
          <w:szCs w:val="24"/>
        </w:rPr>
        <w:t>What is Gender Equality?</w:t>
      </w:r>
    </w:p>
    <w:p w:rsidR="009B68B4" w:rsidRPr="00391627" w:rsidRDefault="009B68B4" w:rsidP="009B68B4">
      <w:pPr>
        <w:spacing w:after="160" w:line="259" w:lineRule="auto"/>
        <w:rPr>
          <w:rFonts w:eastAsia="Times New Roman" w:cs="Times New Roman"/>
          <w:sz w:val="24"/>
          <w:szCs w:val="24"/>
        </w:rPr>
      </w:pPr>
      <w:r w:rsidRPr="00391627">
        <w:rPr>
          <w:rFonts w:eastAsia="Times New Roman" w:cs="Times New Roman"/>
          <w:sz w:val="24"/>
          <w:szCs w:val="24"/>
        </w:rPr>
        <w:t xml:space="preserve">Gender equality refers to the right of women and men and boys and girls to have the same opportunities for the achievement of important goals in society such as education, employment and income and to contribute to political, social, and cultural development at all levels. Gender equality does not mean that women and men will become the same; rather it is about equal opportunities and rights for all. Therefore, the aim of gender equality is for society to equally value the similarities and the differences of men and women, and the roles they play. </w:t>
      </w:r>
    </w:p>
    <w:p w:rsidR="009B68B4" w:rsidRPr="00391627" w:rsidRDefault="009B68B4" w:rsidP="009B68B4">
      <w:pPr>
        <w:spacing w:after="160" w:line="259" w:lineRule="auto"/>
        <w:rPr>
          <w:rFonts w:eastAsia="Times New Roman" w:cs="Times New Roman"/>
          <w:sz w:val="24"/>
          <w:szCs w:val="24"/>
        </w:rPr>
      </w:pPr>
      <w:r w:rsidRPr="00391627">
        <w:rPr>
          <w:rFonts w:eastAsia="Times New Roman" w:cs="Times New Roman"/>
          <w:sz w:val="24"/>
          <w:szCs w:val="24"/>
        </w:rPr>
        <w:t xml:space="preserve">Gender equality is achieved when women and men enjoy the same rights and opportunities across all sectors of society, including economic participation and decision-making, and when the different </w:t>
      </w:r>
      <w:proofErr w:type="spellStart"/>
      <w:r w:rsidRPr="00391627">
        <w:rPr>
          <w:rFonts w:eastAsia="Times New Roman" w:cs="Times New Roman"/>
          <w:sz w:val="24"/>
          <w:szCs w:val="24"/>
        </w:rPr>
        <w:t>behaviours</w:t>
      </w:r>
      <w:proofErr w:type="spellEnd"/>
      <w:r w:rsidRPr="00391627">
        <w:rPr>
          <w:rFonts w:eastAsia="Times New Roman" w:cs="Times New Roman"/>
          <w:sz w:val="24"/>
          <w:szCs w:val="24"/>
        </w:rPr>
        <w:t xml:space="preserve">, aspirations and needs of women and men are equally valued and </w:t>
      </w:r>
      <w:proofErr w:type="spellStart"/>
      <w:r w:rsidRPr="00391627">
        <w:rPr>
          <w:rFonts w:eastAsia="Times New Roman" w:cs="Times New Roman"/>
          <w:sz w:val="24"/>
          <w:szCs w:val="24"/>
        </w:rPr>
        <w:t>favoured</w:t>
      </w:r>
      <w:proofErr w:type="spellEnd"/>
      <w:r w:rsidRPr="00391627">
        <w:rPr>
          <w:rFonts w:eastAsia="Times New Roman" w:cs="Times New Roman"/>
          <w:sz w:val="24"/>
          <w:szCs w:val="24"/>
        </w:rPr>
        <w:t>.</w:t>
      </w:r>
    </w:p>
    <w:p w:rsidR="00F47B29" w:rsidRDefault="00F47B29" w:rsidP="00F47B29">
      <w:pPr>
        <w:spacing w:after="0" w:line="240" w:lineRule="auto"/>
        <w:rPr>
          <w:rFonts w:eastAsia="Times New Roman" w:cs="Times New Roman"/>
          <w:sz w:val="24"/>
          <w:szCs w:val="24"/>
          <w:lang w:val="en-029"/>
        </w:rPr>
      </w:pPr>
      <w:r w:rsidRPr="00391627">
        <w:rPr>
          <w:rFonts w:eastAsia="Times New Roman" w:cs="Times New Roman"/>
          <w:sz w:val="24"/>
          <w:szCs w:val="24"/>
          <w:lang w:val="en-029"/>
        </w:rPr>
        <w:t xml:space="preserve">The </w:t>
      </w:r>
      <w:r>
        <w:rPr>
          <w:rFonts w:eastAsia="Times New Roman" w:cs="Times New Roman"/>
          <w:sz w:val="24"/>
          <w:szCs w:val="24"/>
          <w:lang w:val="en-029"/>
        </w:rPr>
        <w:t xml:space="preserve">main piece of </w:t>
      </w:r>
      <w:r w:rsidRPr="00391627">
        <w:rPr>
          <w:rFonts w:eastAsia="Times New Roman" w:cs="Times New Roman"/>
          <w:sz w:val="24"/>
          <w:szCs w:val="24"/>
          <w:lang w:val="en-029"/>
        </w:rPr>
        <w:t xml:space="preserve">governing legislation </w:t>
      </w:r>
      <w:r>
        <w:rPr>
          <w:rFonts w:eastAsia="Times New Roman" w:cs="Times New Roman"/>
          <w:sz w:val="24"/>
          <w:szCs w:val="24"/>
          <w:lang w:val="en-029"/>
        </w:rPr>
        <w:t xml:space="preserve">relevant to the work of </w:t>
      </w:r>
      <w:r w:rsidRPr="00391627">
        <w:rPr>
          <w:rFonts w:eastAsia="Times New Roman" w:cs="Times New Roman"/>
          <w:sz w:val="24"/>
          <w:szCs w:val="24"/>
          <w:lang w:val="en-029"/>
        </w:rPr>
        <w:t xml:space="preserve">the Ministry of Gender Affairs is the Gender Equality Law, 2011 (the “Law”). </w:t>
      </w:r>
      <w:r>
        <w:rPr>
          <w:rFonts w:eastAsia="Times New Roman" w:cs="Times New Roman"/>
          <w:sz w:val="24"/>
          <w:szCs w:val="24"/>
          <w:lang w:val="en-029"/>
        </w:rPr>
        <w:t xml:space="preserve"> </w:t>
      </w:r>
      <w:r w:rsidRPr="00BB6386">
        <w:rPr>
          <w:rFonts w:eastAsia="Times New Roman" w:cs="Times New Roman"/>
          <w:sz w:val="24"/>
          <w:szCs w:val="24"/>
          <w:lang w:val="en-029"/>
        </w:rPr>
        <w:t xml:space="preserve">The Gender Equality Law, 2011 seeks to eliminate discrimination in employment, training and recruitment </w:t>
      </w:r>
      <w:r>
        <w:rPr>
          <w:rFonts w:eastAsia="Times New Roman" w:cs="Times New Roman"/>
          <w:sz w:val="24"/>
          <w:szCs w:val="24"/>
          <w:lang w:val="en-029"/>
        </w:rPr>
        <w:t xml:space="preserve">based on specific grounds, </w:t>
      </w:r>
      <w:r w:rsidRPr="00BB6386">
        <w:rPr>
          <w:rFonts w:eastAsia="Times New Roman" w:cs="Times New Roman"/>
          <w:sz w:val="24"/>
          <w:szCs w:val="24"/>
          <w:lang w:val="en-029"/>
        </w:rPr>
        <w:t>and to promote the payment of equal remuneration to male and female employees who perform work of equal value.</w:t>
      </w:r>
      <w:r>
        <w:rPr>
          <w:rFonts w:eastAsia="Times New Roman" w:cs="Times New Roman"/>
          <w:sz w:val="24"/>
          <w:szCs w:val="24"/>
          <w:lang w:val="en-029"/>
        </w:rPr>
        <w:t xml:space="preserve"> </w:t>
      </w:r>
      <w:r w:rsidRPr="00BB6386">
        <w:rPr>
          <w:rFonts w:eastAsia="Times New Roman" w:cs="Times New Roman"/>
          <w:sz w:val="24"/>
          <w:szCs w:val="24"/>
          <w:lang w:val="en-029"/>
        </w:rPr>
        <w:t xml:space="preserve">It also aims to protect against discrimination </w:t>
      </w:r>
      <w:r>
        <w:rPr>
          <w:rFonts w:eastAsia="Times New Roman" w:cs="Times New Roman"/>
          <w:sz w:val="24"/>
          <w:szCs w:val="24"/>
          <w:lang w:val="en-029"/>
        </w:rPr>
        <w:t>based on specific grounds</w:t>
      </w:r>
      <w:r w:rsidRPr="00BB6386">
        <w:rPr>
          <w:rFonts w:eastAsia="Times New Roman" w:cs="Times New Roman"/>
          <w:sz w:val="24"/>
          <w:szCs w:val="24"/>
          <w:lang w:val="en-029"/>
        </w:rPr>
        <w:t xml:space="preserve"> in other areas such as access to goods, services and facilities,</w:t>
      </w:r>
      <w:r>
        <w:rPr>
          <w:rFonts w:eastAsia="Times New Roman" w:cs="Times New Roman"/>
          <w:sz w:val="24"/>
          <w:szCs w:val="24"/>
          <w:lang w:val="en-029"/>
        </w:rPr>
        <w:t xml:space="preserve"> among other things</w:t>
      </w:r>
      <w:r w:rsidRPr="00BB6386">
        <w:rPr>
          <w:rFonts w:eastAsia="Times New Roman" w:cs="Times New Roman"/>
          <w:sz w:val="24"/>
          <w:szCs w:val="24"/>
          <w:lang w:val="en-029"/>
        </w:rPr>
        <w:t>.</w:t>
      </w:r>
    </w:p>
    <w:p w:rsidR="009B68B4" w:rsidRDefault="009B68B4" w:rsidP="00391627">
      <w:pPr>
        <w:spacing w:after="0" w:line="240" w:lineRule="auto"/>
        <w:rPr>
          <w:rFonts w:eastAsia="Times New Roman" w:cs="Times New Roman"/>
          <w:sz w:val="24"/>
          <w:szCs w:val="24"/>
          <w:lang w:val="en-029"/>
        </w:rPr>
      </w:pPr>
    </w:p>
    <w:p w:rsidR="00391627" w:rsidRPr="00391627" w:rsidRDefault="00391627" w:rsidP="00391627">
      <w:pPr>
        <w:spacing w:after="0" w:line="240" w:lineRule="auto"/>
        <w:rPr>
          <w:rFonts w:eastAsia="Times New Roman" w:cs="Times New Roman"/>
          <w:sz w:val="24"/>
          <w:szCs w:val="24"/>
          <w:lang w:val="en-029"/>
        </w:rPr>
      </w:pPr>
      <w:r w:rsidRPr="00391627">
        <w:rPr>
          <w:rFonts w:eastAsia="Times New Roman" w:cs="Times New Roman"/>
          <w:sz w:val="24"/>
          <w:szCs w:val="24"/>
          <w:lang w:val="en-029"/>
        </w:rPr>
        <w:t xml:space="preserve">The following are grounds of discrimination under the </w:t>
      </w:r>
      <w:r w:rsidR="009B68B4">
        <w:rPr>
          <w:rFonts w:eastAsia="Times New Roman" w:cs="Times New Roman"/>
          <w:sz w:val="24"/>
          <w:szCs w:val="24"/>
          <w:lang w:val="en-029"/>
        </w:rPr>
        <w:t xml:space="preserve">Gender Equality </w:t>
      </w:r>
      <w:r w:rsidRPr="00391627">
        <w:rPr>
          <w:rFonts w:eastAsia="Times New Roman" w:cs="Times New Roman"/>
          <w:sz w:val="24"/>
          <w:szCs w:val="24"/>
          <w:lang w:val="en-029"/>
        </w:rPr>
        <w:t>Law</w:t>
      </w:r>
      <w:r w:rsidR="007D1D1B">
        <w:rPr>
          <w:rFonts w:eastAsia="Times New Roman" w:cs="Times New Roman"/>
          <w:sz w:val="24"/>
          <w:szCs w:val="24"/>
          <w:lang w:val="en-029"/>
        </w:rPr>
        <w:t>, 2011</w:t>
      </w:r>
      <w:r w:rsidRPr="00391627">
        <w:rPr>
          <w:rFonts w:eastAsia="Times New Roman" w:cs="Times New Roman"/>
          <w:sz w:val="24"/>
          <w:szCs w:val="24"/>
          <w:lang w:val="en-029"/>
        </w:rPr>
        <w:t>:</w:t>
      </w:r>
    </w:p>
    <w:p w:rsidR="00391627" w:rsidRPr="00391627" w:rsidRDefault="00391627" w:rsidP="00391627">
      <w:pPr>
        <w:numPr>
          <w:ilvl w:val="0"/>
          <w:numId w:val="2"/>
        </w:numPr>
        <w:spacing w:after="0" w:line="240" w:lineRule="auto"/>
        <w:contextualSpacing/>
        <w:rPr>
          <w:rFonts w:eastAsia="Times New Roman" w:cs="Times New Roman"/>
          <w:sz w:val="24"/>
          <w:szCs w:val="24"/>
          <w:lang w:val="en-029"/>
        </w:rPr>
      </w:pPr>
      <w:r w:rsidRPr="00391627">
        <w:rPr>
          <w:rFonts w:eastAsia="Times New Roman" w:cs="Times New Roman"/>
          <w:sz w:val="24"/>
          <w:szCs w:val="24"/>
          <w:lang w:val="en-029"/>
        </w:rPr>
        <w:t>sex;</w:t>
      </w:r>
    </w:p>
    <w:p w:rsidR="00391627" w:rsidRPr="00391627" w:rsidRDefault="00391627" w:rsidP="00391627">
      <w:pPr>
        <w:numPr>
          <w:ilvl w:val="0"/>
          <w:numId w:val="2"/>
        </w:numPr>
        <w:spacing w:after="0" w:line="240" w:lineRule="auto"/>
        <w:contextualSpacing/>
        <w:rPr>
          <w:rFonts w:eastAsia="Times New Roman" w:cs="Times New Roman"/>
          <w:sz w:val="24"/>
          <w:szCs w:val="24"/>
          <w:lang w:val="en-029"/>
        </w:rPr>
      </w:pPr>
      <w:r w:rsidRPr="00391627">
        <w:rPr>
          <w:rFonts w:eastAsia="Times New Roman" w:cs="Times New Roman"/>
          <w:sz w:val="24"/>
          <w:szCs w:val="24"/>
          <w:lang w:val="en-029"/>
        </w:rPr>
        <w:t>marital status;</w:t>
      </w:r>
    </w:p>
    <w:p w:rsidR="00391627" w:rsidRPr="00391627" w:rsidRDefault="00391627" w:rsidP="00391627">
      <w:pPr>
        <w:numPr>
          <w:ilvl w:val="0"/>
          <w:numId w:val="2"/>
        </w:numPr>
        <w:spacing w:after="0" w:line="240" w:lineRule="auto"/>
        <w:contextualSpacing/>
        <w:rPr>
          <w:rFonts w:eastAsia="Times New Roman" w:cs="Times New Roman"/>
          <w:sz w:val="24"/>
          <w:szCs w:val="24"/>
          <w:lang w:val="en-029"/>
        </w:rPr>
      </w:pPr>
      <w:r w:rsidRPr="00391627">
        <w:rPr>
          <w:rFonts w:eastAsia="Times New Roman" w:cs="Times New Roman"/>
          <w:sz w:val="24"/>
          <w:szCs w:val="24"/>
          <w:lang w:val="en-029"/>
        </w:rPr>
        <w:lastRenderedPageBreak/>
        <w:t>pregnancy; or</w:t>
      </w:r>
    </w:p>
    <w:p w:rsidR="00391627" w:rsidRPr="00391627" w:rsidRDefault="00391627" w:rsidP="00391627">
      <w:pPr>
        <w:numPr>
          <w:ilvl w:val="0"/>
          <w:numId w:val="2"/>
        </w:numPr>
        <w:spacing w:after="0" w:line="240" w:lineRule="auto"/>
        <w:contextualSpacing/>
        <w:rPr>
          <w:rFonts w:eastAsia="Times New Roman" w:cs="Times New Roman"/>
          <w:sz w:val="24"/>
          <w:szCs w:val="24"/>
          <w:lang w:val="en-029"/>
        </w:rPr>
      </w:pPr>
      <w:proofErr w:type="gramStart"/>
      <w:r w:rsidRPr="00391627">
        <w:rPr>
          <w:rFonts w:eastAsia="Times New Roman" w:cs="Times New Roman"/>
          <w:sz w:val="24"/>
          <w:szCs w:val="24"/>
          <w:lang w:val="en-029"/>
        </w:rPr>
        <w:t>any</w:t>
      </w:r>
      <w:proofErr w:type="gramEnd"/>
      <w:r w:rsidRPr="00391627">
        <w:rPr>
          <w:rFonts w:eastAsia="Times New Roman" w:cs="Times New Roman"/>
          <w:sz w:val="24"/>
          <w:szCs w:val="24"/>
          <w:lang w:val="en-029"/>
        </w:rPr>
        <w:t xml:space="preserve"> characteristic based upon gender which appertains generally or is generally imputed to persons of a particular sex or marital status or pregnant state.</w:t>
      </w:r>
    </w:p>
    <w:p w:rsidR="00391627" w:rsidRPr="00391627" w:rsidRDefault="00391627" w:rsidP="00391627">
      <w:pPr>
        <w:spacing w:after="0" w:line="240" w:lineRule="auto"/>
        <w:ind w:left="-720"/>
        <w:rPr>
          <w:rFonts w:eastAsia="Times New Roman" w:cs="Times New Roman"/>
          <w:sz w:val="24"/>
          <w:szCs w:val="24"/>
          <w:lang w:val="en-029"/>
        </w:rPr>
      </w:pPr>
    </w:p>
    <w:p w:rsidR="00391627" w:rsidRPr="00391627" w:rsidRDefault="00391627" w:rsidP="00391627">
      <w:pPr>
        <w:spacing w:after="0" w:line="240" w:lineRule="auto"/>
        <w:rPr>
          <w:rFonts w:eastAsia="Times New Roman" w:cs="Times New Roman"/>
          <w:sz w:val="24"/>
          <w:szCs w:val="24"/>
          <w:lang w:val="en-029"/>
        </w:rPr>
      </w:pPr>
      <w:r w:rsidRPr="00391627">
        <w:rPr>
          <w:rFonts w:eastAsia="Times New Roman" w:cs="Times New Roman"/>
          <w:sz w:val="24"/>
          <w:szCs w:val="24"/>
          <w:lang w:val="en-029"/>
        </w:rPr>
        <w:t xml:space="preserve">The Gender Equality Tribunal established pursuant to clause 23 of the Law is the entity responsible for hearing and determining discrimination complaints submitted to the Tribunal under the Gender Equality Law. </w:t>
      </w:r>
      <w:r w:rsidR="00BB6386">
        <w:rPr>
          <w:rFonts w:eastAsia="Times New Roman" w:cs="Times New Roman"/>
          <w:sz w:val="24"/>
          <w:szCs w:val="24"/>
          <w:lang w:val="en-029"/>
        </w:rPr>
        <w:t xml:space="preserve"> </w:t>
      </w:r>
      <w:r w:rsidRPr="00391627">
        <w:rPr>
          <w:rFonts w:eastAsia="Times New Roman" w:cs="Times New Roman"/>
          <w:sz w:val="24"/>
          <w:szCs w:val="24"/>
          <w:lang w:val="en-029"/>
        </w:rPr>
        <w:t>Under the Law, a person discriminates against another person by any distinction, exclusion or preference that has the intent or effect of putting a person or group at a disadvantage of opportunity in their employment or occupation. Sex discrimination and gender discrimination refer to an adverse action or making a distinction in favour of or against a person that would not have occurred had the person been of a different sex or displayed different gender characteristics.</w:t>
      </w:r>
    </w:p>
    <w:p w:rsidR="00391627" w:rsidRDefault="00391627" w:rsidP="00391627">
      <w:pPr>
        <w:spacing w:after="0" w:line="240" w:lineRule="auto"/>
        <w:rPr>
          <w:rFonts w:eastAsia="Times New Roman" w:cs="Times New Roman"/>
          <w:sz w:val="24"/>
          <w:szCs w:val="24"/>
          <w:lang w:val="en-029"/>
        </w:rPr>
      </w:pPr>
    </w:p>
    <w:p w:rsidR="00B931FC" w:rsidRPr="00391627" w:rsidRDefault="00B931FC" w:rsidP="00B931FC">
      <w:pPr>
        <w:spacing w:after="160" w:line="259" w:lineRule="auto"/>
        <w:rPr>
          <w:rFonts w:eastAsia="Times New Roman" w:cs="Times New Roman"/>
          <w:b/>
          <w:sz w:val="24"/>
          <w:szCs w:val="24"/>
        </w:rPr>
      </w:pPr>
      <w:r w:rsidRPr="00391627">
        <w:rPr>
          <w:rFonts w:eastAsia="Times New Roman" w:cs="Times New Roman"/>
          <w:b/>
          <w:sz w:val="24"/>
          <w:szCs w:val="24"/>
        </w:rPr>
        <w:t>Sexual Orientation</w:t>
      </w:r>
      <w:r>
        <w:rPr>
          <w:rFonts w:eastAsia="Times New Roman" w:cs="Times New Roman"/>
          <w:b/>
          <w:sz w:val="24"/>
          <w:szCs w:val="24"/>
        </w:rPr>
        <w:t xml:space="preserve"> Is Not </w:t>
      </w:r>
      <w:r w:rsidR="00D01503">
        <w:rPr>
          <w:rFonts w:eastAsia="Times New Roman" w:cs="Times New Roman"/>
          <w:b/>
          <w:sz w:val="24"/>
          <w:szCs w:val="24"/>
        </w:rPr>
        <w:t>a</w:t>
      </w:r>
      <w:r w:rsidR="005949F8">
        <w:rPr>
          <w:rFonts w:eastAsia="Times New Roman" w:cs="Times New Roman"/>
          <w:b/>
          <w:sz w:val="24"/>
          <w:szCs w:val="24"/>
        </w:rPr>
        <w:t xml:space="preserve">n </w:t>
      </w:r>
      <w:r w:rsidR="00B76903">
        <w:rPr>
          <w:rFonts w:eastAsia="Times New Roman" w:cs="Times New Roman"/>
          <w:b/>
          <w:sz w:val="24"/>
          <w:szCs w:val="24"/>
        </w:rPr>
        <w:t>Enumerated</w:t>
      </w:r>
      <w:r w:rsidR="00D01503">
        <w:rPr>
          <w:rFonts w:eastAsia="Times New Roman" w:cs="Times New Roman"/>
          <w:b/>
          <w:sz w:val="24"/>
          <w:szCs w:val="24"/>
        </w:rPr>
        <w:t xml:space="preserve"> G</w:t>
      </w:r>
      <w:r w:rsidR="0055717B">
        <w:rPr>
          <w:rFonts w:eastAsia="Times New Roman" w:cs="Times New Roman"/>
          <w:b/>
          <w:sz w:val="24"/>
          <w:szCs w:val="24"/>
        </w:rPr>
        <w:t>round for Discrimination under</w:t>
      </w:r>
      <w:r>
        <w:rPr>
          <w:rFonts w:eastAsia="Times New Roman" w:cs="Times New Roman"/>
          <w:b/>
          <w:sz w:val="24"/>
          <w:szCs w:val="24"/>
        </w:rPr>
        <w:t xml:space="preserve"> the Gender Equality Law</w:t>
      </w:r>
    </w:p>
    <w:p w:rsidR="00B931FC" w:rsidRPr="00391627" w:rsidRDefault="00B931FC" w:rsidP="00B931FC">
      <w:pPr>
        <w:spacing w:after="160" w:line="259" w:lineRule="auto"/>
        <w:rPr>
          <w:rFonts w:eastAsia="Times New Roman" w:cs="Times New Roman"/>
          <w:sz w:val="24"/>
          <w:szCs w:val="24"/>
        </w:rPr>
      </w:pPr>
      <w:r w:rsidRPr="00391627">
        <w:rPr>
          <w:rFonts w:eastAsia="Times New Roman" w:cs="Times New Roman"/>
          <w:sz w:val="24"/>
          <w:szCs w:val="24"/>
        </w:rPr>
        <w:t xml:space="preserve">Each of us has a biological sex — whether we are female or male. Our gender is our social </w:t>
      </w:r>
      <w:r>
        <w:rPr>
          <w:rFonts w:eastAsia="Times New Roman" w:cs="Times New Roman"/>
          <w:sz w:val="24"/>
          <w:szCs w:val="24"/>
        </w:rPr>
        <w:t xml:space="preserve">identity </w:t>
      </w:r>
      <w:r w:rsidRPr="00391627">
        <w:rPr>
          <w:rFonts w:eastAsia="Times New Roman" w:cs="Times New Roman"/>
          <w:sz w:val="24"/>
          <w:szCs w:val="24"/>
        </w:rPr>
        <w:t xml:space="preserve">as men or women. However, sexual orientation is the term used to describe whether a person has </w:t>
      </w:r>
      <w:r w:rsidRPr="00562EF3">
        <w:rPr>
          <w:rFonts w:eastAsia="Times New Roman" w:cs="Times New Roman"/>
          <w:sz w:val="24"/>
          <w:szCs w:val="24"/>
        </w:rPr>
        <w:t xml:space="preserve">a </w:t>
      </w:r>
      <w:r w:rsidRPr="00B97228">
        <w:rPr>
          <w:rFonts w:eastAsia="Times New Roman" w:cs="Times New Roman"/>
          <w:sz w:val="24"/>
          <w:szCs w:val="24"/>
        </w:rPr>
        <w:t>romantic attraction or feels sexual desire for</w:t>
      </w:r>
      <w:r w:rsidRPr="00391627">
        <w:rPr>
          <w:rFonts w:eastAsia="Times New Roman" w:cs="Times New Roman"/>
          <w:sz w:val="24"/>
          <w:szCs w:val="24"/>
        </w:rPr>
        <w:t xml:space="preserve"> people of the opposite sex or gender, same sex or gender, or both sexes or more than one gender. According to the American Psychological Association, sexual orientation "also refers to a person's sense of identity based on those attractions, related behaviors, and membership in a community of others who share those attractions".</w:t>
      </w:r>
    </w:p>
    <w:p w:rsidR="00B931FC" w:rsidRDefault="00E73380" w:rsidP="00B931FC">
      <w:pPr>
        <w:spacing w:after="160" w:line="259" w:lineRule="auto"/>
        <w:rPr>
          <w:rFonts w:eastAsia="Times New Roman" w:cs="Times New Roman"/>
          <w:sz w:val="24"/>
          <w:szCs w:val="24"/>
        </w:rPr>
      </w:pPr>
      <w:r>
        <w:rPr>
          <w:rFonts w:eastAsia="Times New Roman" w:cs="Times New Roman"/>
          <w:sz w:val="24"/>
          <w:szCs w:val="24"/>
        </w:rPr>
        <w:t>S</w:t>
      </w:r>
      <w:r w:rsidR="00B931FC" w:rsidRPr="00391627">
        <w:rPr>
          <w:rFonts w:eastAsia="Times New Roman" w:cs="Times New Roman"/>
          <w:sz w:val="24"/>
          <w:szCs w:val="24"/>
        </w:rPr>
        <w:t xml:space="preserve">exual orientation </w:t>
      </w:r>
      <w:r w:rsidR="00B931FC">
        <w:rPr>
          <w:rFonts w:eastAsia="Times New Roman" w:cs="Times New Roman"/>
          <w:sz w:val="24"/>
          <w:szCs w:val="24"/>
        </w:rPr>
        <w:t xml:space="preserve">is not a </w:t>
      </w:r>
      <w:r w:rsidR="00CD43B6">
        <w:rPr>
          <w:rFonts w:eastAsia="Times New Roman" w:cs="Times New Roman"/>
          <w:sz w:val="24"/>
          <w:szCs w:val="24"/>
        </w:rPr>
        <w:t xml:space="preserve">specified </w:t>
      </w:r>
      <w:r w:rsidR="00B931FC">
        <w:rPr>
          <w:rFonts w:eastAsia="Times New Roman" w:cs="Times New Roman"/>
          <w:sz w:val="24"/>
          <w:szCs w:val="24"/>
        </w:rPr>
        <w:t xml:space="preserve">ground for discrimination under </w:t>
      </w:r>
      <w:r w:rsidR="00B931FC" w:rsidRPr="00391627">
        <w:rPr>
          <w:rFonts w:eastAsia="Times New Roman" w:cs="Times New Roman"/>
          <w:sz w:val="24"/>
          <w:szCs w:val="24"/>
        </w:rPr>
        <w:t>the Gender Equality Law</w:t>
      </w:r>
      <w:r w:rsidR="00375339">
        <w:rPr>
          <w:rFonts w:eastAsia="Times New Roman" w:cs="Times New Roman"/>
          <w:sz w:val="24"/>
          <w:szCs w:val="24"/>
        </w:rPr>
        <w:t>, 2011</w:t>
      </w:r>
      <w:r w:rsidR="00B931FC" w:rsidRPr="00391627">
        <w:rPr>
          <w:rFonts w:eastAsia="Times New Roman" w:cs="Times New Roman"/>
          <w:sz w:val="24"/>
          <w:szCs w:val="24"/>
        </w:rPr>
        <w:t xml:space="preserve"> </w:t>
      </w:r>
      <w:r w:rsidR="00375339">
        <w:rPr>
          <w:rFonts w:eastAsia="Times New Roman" w:cs="Times New Roman"/>
          <w:sz w:val="24"/>
          <w:szCs w:val="24"/>
        </w:rPr>
        <w:t>nor is it</w:t>
      </w:r>
      <w:r w:rsidR="00B931FC">
        <w:rPr>
          <w:rFonts w:eastAsia="Times New Roman" w:cs="Times New Roman"/>
          <w:sz w:val="24"/>
          <w:szCs w:val="24"/>
        </w:rPr>
        <w:t xml:space="preserve"> contained in</w:t>
      </w:r>
      <w:r w:rsidR="00B931FC" w:rsidRPr="00391627">
        <w:rPr>
          <w:rFonts w:eastAsia="Times New Roman" w:cs="Times New Roman"/>
          <w:sz w:val="24"/>
          <w:szCs w:val="24"/>
        </w:rPr>
        <w:t xml:space="preserve"> the definition of discrimination against women in Article 1 of CEDAW.  (CEDAW Convention defines discrimination against women as "...any distinction, exclusion or restriction made on the basis of </w:t>
      </w:r>
      <w:r w:rsidR="00B931FC" w:rsidRPr="00391627">
        <w:rPr>
          <w:rFonts w:eastAsia="Times New Roman" w:cs="Times New Roman"/>
          <w:b/>
          <w:i/>
          <w:sz w:val="24"/>
          <w:szCs w:val="24"/>
        </w:rPr>
        <w:t xml:space="preserve">sex </w:t>
      </w:r>
      <w:r w:rsidR="00B931FC" w:rsidRPr="00391627">
        <w:rPr>
          <w:rFonts w:eastAsia="Times New Roman" w:cs="Times New Roman"/>
          <w:sz w:val="24"/>
          <w:szCs w:val="24"/>
        </w:rPr>
        <w:t xml:space="preserve">which has the effect or purpose of impairing or nullifying the recognition, enjoyment or exercise by women, irrespective of their marital status, on a basis of equality of men and women, of human rights and fundamental freedoms in the political, economic, social, cultural, civil or any other field.") </w:t>
      </w:r>
    </w:p>
    <w:p w:rsidR="00B931FC" w:rsidRPr="00391627" w:rsidRDefault="00B931FC" w:rsidP="00B931FC">
      <w:pPr>
        <w:spacing w:after="160" w:line="259" w:lineRule="auto"/>
        <w:rPr>
          <w:rFonts w:eastAsia="Times New Roman" w:cs="Times New Roman"/>
          <w:sz w:val="24"/>
          <w:szCs w:val="24"/>
        </w:rPr>
      </w:pPr>
      <w:r w:rsidRPr="00391627">
        <w:rPr>
          <w:rFonts w:eastAsia="Times New Roman" w:cs="Times New Roman"/>
          <w:sz w:val="24"/>
          <w:szCs w:val="24"/>
        </w:rPr>
        <w:t xml:space="preserve">Furthermore, the definition of Marriage as a legal construct is set out in the Cayman Islands Constitution Order, 2009 and the Marriage Law. The Cayman Islands Constitution Order </w:t>
      </w:r>
      <w:r w:rsidR="00131FEB">
        <w:rPr>
          <w:rFonts w:eastAsia="Times New Roman" w:cs="Times New Roman"/>
          <w:sz w:val="24"/>
          <w:szCs w:val="24"/>
        </w:rPr>
        <w:t>contains</w:t>
      </w:r>
      <w:r w:rsidRPr="00391627">
        <w:rPr>
          <w:rFonts w:eastAsia="Times New Roman" w:cs="Times New Roman"/>
          <w:sz w:val="24"/>
          <w:szCs w:val="24"/>
        </w:rPr>
        <w:t xml:space="preserve"> the Bill of Rights which </w:t>
      </w:r>
      <w:r w:rsidR="00131FEB">
        <w:rPr>
          <w:rFonts w:eastAsia="Times New Roman" w:cs="Times New Roman"/>
          <w:sz w:val="24"/>
          <w:szCs w:val="24"/>
        </w:rPr>
        <w:t>includes</w:t>
      </w:r>
      <w:r w:rsidRPr="00391627">
        <w:rPr>
          <w:rFonts w:eastAsia="Times New Roman" w:cs="Times New Roman"/>
          <w:sz w:val="24"/>
          <w:szCs w:val="24"/>
        </w:rPr>
        <w:t xml:space="preserve"> a non-discrimination clause; </w:t>
      </w:r>
      <w:r>
        <w:rPr>
          <w:rFonts w:eastAsia="Times New Roman" w:cs="Times New Roman"/>
          <w:sz w:val="24"/>
          <w:szCs w:val="24"/>
        </w:rPr>
        <w:t>and</w:t>
      </w:r>
      <w:r w:rsidRPr="00391627">
        <w:rPr>
          <w:rFonts w:eastAsia="Times New Roman" w:cs="Times New Roman"/>
          <w:sz w:val="24"/>
          <w:szCs w:val="24"/>
        </w:rPr>
        <w:t xml:space="preserve"> adjudication of any claim of breac</w:t>
      </w:r>
      <w:r>
        <w:rPr>
          <w:rFonts w:eastAsia="Times New Roman" w:cs="Times New Roman"/>
          <w:sz w:val="24"/>
          <w:szCs w:val="24"/>
        </w:rPr>
        <w:t>h</w:t>
      </w:r>
      <w:r w:rsidRPr="00391627">
        <w:rPr>
          <w:rFonts w:eastAsia="Times New Roman" w:cs="Times New Roman"/>
          <w:sz w:val="24"/>
          <w:szCs w:val="24"/>
        </w:rPr>
        <w:t xml:space="preserve"> of the Bill of Rights </w:t>
      </w:r>
      <w:r>
        <w:rPr>
          <w:rFonts w:eastAsia="Times New Roman" w:cs="Times New Roman"/>
          <w:sz w:val="24"/>
          <w:szCs w:val="24"/>
        </w:rPr>
        <w:t xml:space="preserve">would </w:t>
      </w:r>
      <w:r w:rsidR="00BC0170">
        <w:rPr>
          <w:rFonts w:eastAsia="Times New Roman" w:cs="Times New Roman"/>
          <w:sz w:val="24"/>
          <w:szCs w:val="24"/>
        </w:rPr>
        <w:t>normally</w:t>
      </w:r>
      <w:r w:rsidR="00C77B71">
        <w:rPr>
          <w:rFonts w:eastAsia="Times New Roman" w:cs="Times New Roman"/>
          <w:sz w:val="24"/>
          <w:szCs w:val="24"/>
        </w:rPr>
        <w:t xml:space="preserve"> </w:t>
      </w:r>
      <w:r>
        <w:rPr>
          <w:rFonts w:eastAsia="Times New Roman" w:cs="Times New Roman"/>
          <w:sz w:val="24"/>
          <w:szCs w:val="24"/>
        </w:rPr>
        <w:t>take place through the Courts</w:t>
      </w:r>
      <w:r w:rsidR="00731CC3">
        <w:rPr>
          <w:rFonts w:eastAsia="Times New Roman" w:cs="Times New Roman"/>
          <w:sz w:val="24"/>
          <w:szCs w:val="24"/>
        </w:rPr>
        <w:t>.</w:t>
      </w:r>
      <w:r w:rsidRPr="00391627">
        <w:rPr>
          <w:rFonts w:eastAsia="Times New Roman" w:cs="Times New Roman"/>
          <w:sz w:val="24"/>
          <w:szCs w:val="24"/>
        </w:rPr>
        <w:t xml:space="preserve"> </w:t>
      </w:r>
      <w:r w:rsidR="00731CC3">
        <w:rPr>
          <w:rFonts w:eastAsia="Times New Roman" w:cs="Times New Roman"/>
          <w:sz w:val="24"/>
          <w:szCs w:val="24"/>
        </w:rPr>
        <w:t>S</w:t>
      </w:r>
      <w:r w:rsidRPr="00391627">
        <w:rPr>
          <w:rFonts w:eastAsia="Times New Roman" w:cs="Times New Roman"/>
          <w:sz w:val="24"/>
          <w:szCs w:val="24"/>
        </w:rPr>
        <w:t>o</w:t>
      </w:r>
      <w:r w:rsidR="008E2421">
        <w:rPr>
          <w:rFonts w:eastAsia="Times New Roman" w:cs="Times New Roman"/>
          <w:sz w:val="24"/>
          <w:szCs w:val="24"/>
        </w:rPr>
        <w:t>,</w:t>
      </w:r>
      <w:r w:rsidRPr="00391627">
        <w:rPr>
          <w:rFonts w:eastAsia="Times New Roman" w:cs="Times New Roman"/>
          <w:sz w:val="24"/>
          <w:szCs w:val="24"/>
        </w:rPr>
        <w:t xml:space="preserve"> </w:t>
      </w:r>
      <w:r w:rsidR="008E2421">
        <w:rPr>
          <w:rFonts w:eastAsia="Times New Roman" w:cs="Times New Roman"/>
          <w:sz w:val="24"/>
          <w:szCs w:val="24"/>
        </w:rPr>
        <w:t xml:space="preserve">for anyone </w:t>
      </w:r>
      <w:r w:rsidRPr="00391627">
        <w:rPr>
          <w:rFonts w:eastAsia="Times New Roman" w:cs="Times New Roman"/>
          <w:sz w:val="24"/>
          <w:szCs w:val="24"/>
        </w:rPr>
        <w:t>to suggest that, as</w:t>
      </w:r>
      <w:r w:rsidR="00731CC3">
        <w:rPr>
          <w:rFonts w:eastAsia="Times New Roman" w:cs="Times New Roman"/>
          <w:sz w:val="24"/>
          <w:szCs w:val="24"/>
        </w:rPr>
        <w:t xml:space="preserve"> the</w:t>
      </w:r>
      <w:r w:rsidRPr="00391627">
        <w:rPr>
          <w:rFonts w:eastAsia="Times New Roman" w:cs="Times New Roman"/>
          <w:sz w:val="24"/>
          <w:szCs w:val="24"/>
        </w:rPr>
        <w:t xml:space="preserve"> Minister </w:t>
      </w:r>
      <w:r w:rsidR="009C3645">
        <w:rPr>
          <w:rFonts w:eastAsia="Times New Roman" w:cs="Times New Roman"/>
          <w:sz w:val="24"/>
          <w:szCs w:val="24"/>
        </w:rPr>
        <w:t>for</w:t>
      </w:r>
      <w:r w:rsidR="009C3645" w:rsidRPr="00391627">
        <w:rPr>
          <w:rFonts w:eastAsia="Times New Roman" w:cs="Times New Roman"/>
          <w:sz w:val="24"/>
          <w:szCs w:val="24"/>
        </w:rPr>
        <w:t xml:space="preserve"> </w:t>
      </w:r>
      <w:r w:rsidRPr="00391627">
        <w:rPr>
          <w:rFonts w:eastAsia="Times New Roman" w:cs="Times New Roman"/>
          <w:sz w:val="24"/>
          <w:szCs w:val="24"/>
        </w:rPr>
        <w:t xml:space="preserve">Gender Affairs, </w:t>
      </w:r>
      <w:r>
        <w:rPr>
          <w:rFonts w:eastAsia="Times New Roman" w:cs="Times New Roman"/>
          <w:sz w:val="24"/>
          <w:szCs w:val="24"/>
        </w:rPr>
        <w:t>there is a</w:t>
      </w:r>
      <w:r w:rsidRPr="00391627">
        <w:rPr>
          <w:rFonts w:eastAsia="Times New Roman" w:cs="Times New Roman"/>
          <w:sz w:val="24"/>
          <w:szCs w:val="24"/>
        </w:rPr>
        <w:t xml:space="preserve"> Ministerial</w:t>
      </w:r>
      <w:r w:rsidR="00830D7A">
        <w:rPr>
          <w:rFonts w:eastAsia="Times New Roman" w:cs="Times New Roman"/>
          <w:sz w:val="24"/>
          <w:szCs w:val="24"/>
        </w:rPr>
        <w:t xml:space="preserve"> </w:t>
      </w:r>
      <w:r w:rsidR="00830D7A" w:rsidRPr="00391627">
        <w:rPr>
          <w:rFonts w:eastAsia="Times New Roman" w:cs="Times New Roman"/>
          <w:sz w:val="24"/>
          <w:szCs w:val="24"/>
        </w:rPr>
        <w:t>imperative</w:t>
      </w:r>
      <w:r w:rsidRPr="00391627">
        <w:rPr>
          <w:rFonts w:eastAsia="Times New Roman" w:cs="Times New Roman"/>
          <w:sz w:val="24"/>
          <w:szCs w:val="24"/>
        </w:rPr>
        <w:t xml:space="preserve"> or </w:t>
      </w:r>
      <w:r w:rsidR="007D674E">
        <w:rPr>
          <w:rFonts w:eastAsia="Times New Roman" w:cs="Times New Roman"/>
          <w:sz w:val="24"/>
          <w:szCs w:val="24"/>
        </w:rPr>
        <w:t>C</w:t>
      </w:r>
      <w:r w:rsidRPr="00391627">
        <w:rPr>
          <w:rFonts w:eastAsia="Times New Roman" w:cs="Times New Roman"/>
          <w:sz w:val="24"/>
          <w:szCs w:val="24"/>
        </w:rPr>
        <w:t xml:space="preserve">onstitutional </w:t>
      </w:r>
      <w:r w:rsidR="003E52B5">
        <w:rPr>
          <w:rFonts w:eastAsia="Times New Roman" w:cs="Times New Roman"/>
          <w:sz w:val="24"/>
          <w:szCs w:val="24"/>
        </w:rPr>
        <w:t>responsibility</w:t>
      </w:r>
      <w:r w:rsidRPr="00391627">
        <w:rPr>
          <w:rFonts w:eastAsia="Times New Roman" w:cs="Times New Roman"/>
          <w:sz w:val="24"/>
          <w:szCs w:val="24"/>
        </w:rPr>
        <w:t xml:space="preserve"> to </w:t>
      </w:r>
      <w:r w:rsidR="003E52B5">
        <w:rPr>
          <w:rFonts w:eastAsia="Times New Roman" w:cs="Times New Roman"/>
          <w:sz w:val="24"/>
          <w:szCs w:val="24"/>
        </w:rPr>
        <w:t xml:space="preserve">weigh in or </w:t>
      </w:r>
      <w:r w:rsidRPr="00391627">
        <w:rPr>
          <w:rFonts w:eastAsia="Times New Roman" w:cs="Times New Roman"/>
          <w:sz w:val="24"/>
          <w:szCs w:val="24"/>
        </w:rPr>
        <w:t xml:space="preserve">speak on </w:t>
      </w:r>
      <w:r>
        <w:rPr>
          <w:rFonts w:eastAsia="Times New Roman" w:cs="Times New Roman"/>
          <w:sz w:val="24"/>
          <w:szCs w:val="24"/>
        </w:rPr>
        <w:t xml:space="preserve">a </w:t>
      </w:r>
      <w:r w:rsidRPr="00391627">
        <w:rPr>
          <w:rFonts w:eastAsia="Times New Roman" w:cs="Times New Roman"/>
          <w:sz w:val="24"/>
          <w:szCs w:val="24"/>
        </w:rPr>
        <w:t>Motion</w:t>
      </w:r>
      <w:r w:rsidR="003E52B5">
        <w:rPr>
          <w:rFonts w:eastAsia="Times New Roman" w:cs="Times New Roman"/>
          <w:sz w:val="24"/>
          <w:szCs w:val="24"/>
        </w:rPr>
        <w:t xml:space="preserve"> </w:t>
      </w:r>
      <w:r w:rsidR="00AA215E">
        <w:rPr>
          <w:rFonts w:eastAsia="Times New Roman" w:cs="Times New Roman"/>
          <w:sz w:val="24"/>
          <w:szCs w:val="24"/>
        </w:rPr>
        <w:t>(</w:t>
      </w:r>
      <w:r w:rsidR="003E52B5">
        <w:rPr>
          <w:rFonts w:eastAsia="Times New Roman" w:cs="Times New Roman"/>
          <w:sz w:val="24"/>
          <w:szCs w:val="24"/>
        </w:rPr>
        <w:t>or any matter</w:t>
      </w:r>
      <w:r w:rsidR="00AA215E">
        <w:rPr>
          <w:rFonts w:eastAsia="Times New Roman" w:cs="Times New Roman"/>
          <w:sz w:val="24"/>
          <w:szCs w:val="24"/>
        </w:rPr>
        <w:t>)</w:t>
      </w:r>
      <w:r w:rsidRPr="00391627">
        <w:rPr>
          <w:rFonts w:eastAsia="Times New Roman" w:cs="Times New Roman"/>
          <w:sz w:val="24"/>
          <w:szCs w:val="24"/>
        </w:rPr>
        <w:t xml:space="preserve"> dealing with same sex marriage</w:t>
      </w:r>
      <w:r w:rsidR="0001756F">
        <w:rPr>
          <w:rFonts w:eastAsia="Times New Roman" w:cs="Times New Roman"/>
          <w:sz w:val="24"/>
          <w:szCs w:val="24"/>
        </w:rPr>
        <w:t>,</w:t>
      </w:r>
      <w:r w:rsidRPr="00391627">
        <w:rPr>
          <w:rFonts w:eastAsia="Times New Roman" w:cs="Times New Roman"/>
          <w:sz w:val="24"/>
          <w:szCs w:val="24"/>
        </w:rPr>
        <w:t xml:space="preserve"> is </w:t>
      </w:r>
      <w:r>
        <w:rPr>
          <w:rFonts w:eastAsia="Times New Roman" w:cs="Times New Roman"/>
          <w:sz w:val="24"/>
          <w:szCs w:val="24"/>
        </w:rPr>
        <w:t>incorrect.</w:t>
      </w:r>
      <w:r w:rsidR="008E2421">
        <w:rPr>
          <w:rFonts w:eastAsia="Times New Roman" w:cs="Times New Roman"/>
          <w:sz w:val="24"/>
          <w:szCs w:val="24"/>
        </w:rPr>
        <w:t xml:space="preserve"> That is </w:t>
      </w:r>
      <w:r w:rsidR="003B4DE7">
        <w:rPr>
          <w:rFonts w:eastAsia="Times New Roman" w:cs="Times New Roman"/>
          <w:sz w:val="24"/>
          <w:szCs w:val="24"/>
        </w:rPr>
        <w:t>neither the Minister’s nor</w:t>
      </w:r>
      <w:r w:rsidR="0001756F">
        <w:rPr>
          <w:rFonts w:eastAsia="Times New Roman" w:cs="Times New Roman"/>
          <w:sz w:val="24"/>
          <w:szCs w:val="24"/>
        </w:rPr>
        <w:t xml:space="preserve"> the Ministry’s</w:t>
      </w:r>
      <w:r w:rsidR="008E2421">
        <w:rPr>
          <w:rFonts w:eastAsia="Times New Roman" w:cs="Times New Roman"/>
          <w:sz w:val="24"/>
          <w:szCs w:val="24"/>
        </w:rPr>
        <w:t xml:space="preserve"> </w:t>
      </w:r>
      <w:r w:rsidR="00CA3970">
        <w:rPr>
          <w:rFonts w:eastAsia="Times New Roman" w:cs="Times New Roman"/>
          <w:sz w:val="24"/>
          <w:szCs w:val="24"/>
        </w:rPr>
        <w:t>mandate</w:t>
      </w:r>
      <w:r w:rsidR="008E2421">
        <w:rPr>
          <w:rFonts w:eastAsia="Times New Roman" w:cs="Times New Roman"/>
          <w:sz w:val="24"/>
          <w:szCs w:val="24"/>
        </w:rPr>
        <w:t>.</w:t>
      </w:r>
    </w:p>
    <w:p w:rsidR="00B931FC" w:rsidRPr="00CD43B6" w:rsidRDefault="00B931FC" w:rsidP="00391627">
      <w:pPr>
        <w:spacing w:after="0" w:line="240" w:lineRule="auto"/>
        <w:rPr>
          <w:rFonts w:eastAsia="Times New Roman" w:cs="Times New Roman"/>
          <w:b/>
          <w:sz w:val="24"/>
          <w:szCs w:val="24"/>
          <w:lang w:val="en-029"/>
        </w:rPr>
      </w:pPr>
      <w:r w:rsidRPr="00CD43B6">
        <w:rPr>
          <w:rFonts w:eastAsia="Times New Roman" w:cs="Times New Roman"/>
          <w:b/>
          <w:sz w:val="24"/>
          <w:szCs w:val="24"/>
          <w:lang w:val="en-029"/>
        </w:rPr>
        <w:t>Promoting Gender Equality</w:t>
      </w:r>
    </w:p>
    <w:p w:rsidR="00B931FC" w:rsidRDefault="00B931FC" w:rsidP="00391627">
      <w:pPr>
        <w:spacing w:after="0" w:line="240" w:lineRule="auto"/>
        <w:rPr>
          <w:rFonts w:eastAsia="Times New Roman" w:cs="Times New Roman"/>
          <w:sz w:val="24"/>
          <w:szCs w:val="24"/>
          <w:lang w:val="en-029"/>
        </w:rPr>
      </w:pPr>
    </w:p>
    <w:p w:rsidR="00391627" w:rsidRPr="00391627" w:rsidRDefault="00391627" w:rsidP="00391627">
      <w:pPr>
        <w:spacing w:after="0" w:line="240" w:lineRule="auto"/>
        <w:rPr>
          <w:rFonts w:eastAsia="Times New Roman" w:cs="Times New Roman"/>
          <w:sz w:val="24"/>
          <w:szCs w:val="24"/>
          <w:lang w:val="en-029"/>
        </w:rPr>
      </w:pPr>
      <w:r w:rsidRPr="00391627">
        <w:rPr>
          <w:rFonts w:eastAsia="Times New Roman" w:cs="Times New Roman"/>
          <w:sz w:val="24"/>
          <w:szCs w:val="24"/>
          <w:lang w:val="en-029"/>
        </w:rPr>
        <w:t>The Gender Affairs Unit</w:t>
      </w:r>
      <w:r w:rsidR="000774D1">
        <w:rPr>
          <w:rFonts w:eastAsia="Times New Roman" w:cs="Times New Roman"/>
          <w:sz w:val="24"/>
          <w:szCs w:val="24"/>
          <w:lang w:val="en-029"/>
        </w:rPr>
        <w:t xml:space="preserve"> within the Ministry of Gender Affairs</w:t>
      </w:r>
      <w:r w:rsidRPr="00391627">
        <w:rPr>
          <w:rFonts w:eastAsia="Times New Roman" w:cs="Times New Roman"/>
          <w:sz w:val="24"/>
          <w:szCs w:val="24"/>
          <w:lang w:val="en-029"/>
        </w:rPr>
        <w:t xml:space="preserve"> promotes gender mainstreaming in Government through research, policy advice, and gender analysis of legislation, policies, </w:t>
      </w:r>
      <w:r w:rsidRPr="00391627">
        <w:rPr>
          <w:rFonts w:eastAsia="Times New Roman" w:cs="Times New Roman"/>
          <w:sz w:val="24"/>
          <w:szCs w:val="24"/>
          <w:lang w:val="en-029"/>
        </w:rPr>
        <w:lastRenderedPageBreak/>
        <w:t>operations and programmes within the Ministry and other government entities. Additionally, the Unit also provides administrative support for the Gender Equality Tribunal as well as public education and training in relation to prom</w:t>
      </w:r>
      <w:r w:rsidR="009B68B4">
        <w:rPr>
          <w:rFonts w:eastAsia="Times New Roman" w:cs="Times New Roman"/>
          <w:sz w:val="24"/>
          <w:szCs w:val="24"/>
          <w:lang w:val="en-029"/>
        </w:rPr>
        <w:t>o</w:t>
      </w:r>
      <w:r w:rsidRPr="00391627">
        <w:rPr>
          <w:rFonts w:eastAsia="Times New Roman" w:cs="Times New Roman"/>
          <w:sz w:val="24"/>
          <w:szCs w:val="24"/>
          <w:lang w:val="en-029"/>
        </w:rPr>
        <w:t xml:space="preserve">ting gender equality.  </w:t>
      </w:r>
    </w:p>
    <w:p w:rsidR="00A1026E" w:rsidRDefault="00A1026E" w:rsidP="00391627">
      <w:pPr>
        <w:spacing w:after="0" w:line="240" w:lineRule="auto"/>
        <w:rPr>
          <w:rFonts w:eastAsia="Times New Roman" w:cs="Times New Roman"/>
          <w:sz w:val="24"/>
          <w:szCs w:val="24"/>
          <w:lang w:val="en-029"/>
        </w:rPr>
      </w:pPr>
    </w:p>
    <w:p w:rsidR="00391627" w:rsidRPr="00391627" w:rsidRDefault="00391627" w:rsidP="00391627">
      <w:pPr>
        <w:spacing w:after="0" w:line="240" w:lineRule="auto"/>
        <w:rPr>
          <w:rFonts w:eastAsia="Times New Roman" w:cs="Times New Roman"/>
          <w:sz w:val="24"/>
          <w:szCs w:val="24"/>
          <w:lang w:val="en-029"/>
        </w:rPr>
      </w:pPr>
      <w:r w:rsidRPr="00391627">
        <w:rPr>
          <w:rFonts w:eastAsia="Times New Roman" w:cs="Times New Roman"/>
          <w:sz w:val="24"/>
          <w:szCs w:val="24"/>
          <w:lang w:val="en-029"/>
        </w:rPr>
        <w:t>While promoting gender equality is a job for the entire Government, private sector and society at large, the Ministry with responsibility for Gender Affairs also has a role to play within Government by promoting the use of a gender perspective to be taken into account at all levels of decision making and through various policies or programmes. The following list provides some concrete examples of ways in which th</w:t>
      </w:r>
      <w:r w:rsidR="00D61C14">
        <w:rPr>
          <w:rFonts w:eastAsia="Times New Roman" w:cs="Times New Roman"/>
          <w:sz w:val="24"/>
          <w:szCs w:val="24"/>
          <w:lang w:val="en-029"/>
        </w:rPr>
        <w:t>is</w:t>
      </w:r>
      <w:r w:rsidRPr="00391627">
        <w:rPr>
          <w:rFonts w:eastAsia="Times New Roman" w:cs="Times New Roman"/>
          <w:sz w:val="24"/>
          <w:szCs w:val="24"/>
          <w:lang w:val="en-029"/>
        </w:rPr>
        <w:t xml:space="preserve"> </w:t>
      </w:r>
      <w:r w:rsidR="00FE1554">
        <w:rPr>
          <w:rFonts w:eastAsia="Times New Roman" w:cs="Times New Roman"/>
          <w:sz w:val="24"/>
          <w:szCs w:val="24"/>
          <w:lang w:val="en-029"/>
        </w:rPr>
        <w:t xml:space="preserve">Government, through the work of the </w:t>
      </w:r>
      <w:r w:rsidRPr="00391627">
        <w:rPr>
          <w:rFonts w:eastAsia="Times New Roman" w:cs="Times New Roman"/>
          <w:sz w:val="24"/>
          <w:szCs w:val="24"/>
          <w:lang w:val="en-029"/>
        </w:rPr>
        <w:t>Ministry of Gender Affairs</w:t>
      </w:r>
      <w:r w:rsidR="00FE1554">
        <w:rPr>
          <w:rFonts w:eastAsia="Times New Roman" w:cs="Times New Roman"/>
          <w:sz w:val="24"/>
          <w:szCs w:val="24"/>
          <w:lang w:val="en-029"/>
        </w:rPr>
        <w:t>,</w:t>
      </w:r>
      <w:r w:rsidRPr="00391627">
        <w:rPr>
          <w:rFonts w:eastAsia="Times New Roman" w:cs="Times New Roman"/>
          <w:sz w:val="24"/>
          <w:szCs w:val="24"/>
          <w:lang w:val="en-029"/>
        </w:rPr>
        <w:t xml:space="preserve"> has </w:t>
      </w:r>
      <w:r w:rsidR="009741F6">
        <w:rPr>
          <w:rFonts w:eastAsia="Times New Roman" w:cs="Times New Roman"/>
          <w:sz w:val="24"/>
          <w:szCs w:val="24"/>
          <w:lang w:val="en-029"/>
        </w:rPr>
        <w:t>advanced</w:t>
      </w:r>
      <w:r w:rsidR="009741F6" w:rsidRPr="00391627">
        <w:rPr>
          <w:rFonts w:eastAsia="Times New Roman" w:cs="Times New Roman"/>
          <w:sz w:val="24"/>
          <w:szCs w:val="24"/>
          <w:lang w:val="en-029"/>
        </w:rPr>
        <w:t xml:space="preserve"> </w:t>
      </w:r>
      <w:r w:rsidRPr="00391627">
        <w:rPr>
          <w:rFonts w:eastAsia="Times New Roman" w:cs="Times New Roman"/>
          <w:sz w:val="24"/>
          <w:szCs w:val="24"/>
          <w:lang w:val="en-029"/>
        </w:rPr>
        <w:t xml:space="preserve">or advocated for gender equality </w:t>
      </w:r>
      <w:r w:rsidR="00C32774">
        <w:rPr>
          <w:rFonts w:eastAsia="Times New Roman" w:cs="Times New Roman"/>
          <w:sz w:val="24"/>
          <w:szCs w:val="24"/>
          <w:lang w:val="en-029"/>
        </w:rPr>
        <w:t>during</w:t>
      </w:r>
      <w:r w:rsidRPr="00391627">
        <w:rPr>
          <w:rFonts w:eastAsia="Times New Roman" w:cs="Times New Roman"/>
          <w:sz w:val="24"/>
          <w:szCs w:val="24"/>
          <w:lang w:val="en-029"/>
        </w:rPr>
        <w:t xml:space="preserve"> the past 3 years:</w:t>
      </w:r>
    </w:p>
    <w:p w:rsidR="00391627" w:rsidRPr="00391627" w:rsidRDefault="00391627" w:rsidP="00391627">
      <w:pPr>
        <w:spacing w:after="0" w:line="240" w:lineRule="auto"/>
        <w:rPr>
          <w:rFonts w:eastAsia="Times New Roman" w:cs="Times New Roman"/>
          <w:sz w:val="24"/>
          <w:szCs w:val="24"/>
          <w:lang w:val="en-029"/>
        </w:rPr>
      </w:pPr>
    </w:p>
    <w:p w:rsidR="00391627" w:rsidRPr="00391627" w:rsidRDefault="00391627" w:rsidP="00391627">
      <w:pPr>
        <w:numPr>
          <w:ilvl w:val="0"/>
          <w:numId w:val="1"/>
        </w:numPr>
        <w:spacing w:after="0" w:line="240" w:lineRule="auto"/>
        <w:contextualSpacing/>
        <w:rPr>
          <w:rFonts w:eastAsia="Times New Roman" w:cs="Times New Roman"/>
          <w:sz w:val="24"/>
          <w:szCs w:val="24"/>
          <w:lang w:val="en-029"/>
        </w:rPr>
      </w:pPr>
      <w:r w:rsidRPr="00391627">
        <w:rPr>
          <w:rFonts w:eastAsia="Times New Roman" w:cs="Times New Roman"/>
          <w:b/>
          <w:sz w:val="24"/>
          <w:szCs w:val="24"/>
          <w:lang w:val="en-029"/>
        </w:rPr>
        <w:t xml:space="preserve">2014 National Conference on Women </w:t>
      </w:r>
      <w:r w:rsidR="00B77708">
        <w:rPr>
          <w:rFonts w:eastAsia="Times New Roman" w:cs="Times New Roman"/>
          <w:sz w:val="24"/>
          <w:szCs w:val="24"/>
          <w:lang w:val="en-029"/>
        </w:rPr>
        <w:t>–</w:t>
      </w:r>
      <w:r w:rsidRPr="00391627">
        <w:rPr>
          <w:rFonts w:eastAsia="Times New Roman" w:cs="Times New Roman"/>
          <w:sz w:val="24"/>
          <w:szCs w:val="24"/>
          <w:lang w:val="en-029"/>
        </w:rPr>
        <w:t xml:space="preserve"> </w:t>
      </w:r>
      <w:r w:rsidR="00B77708">
        <w:rPr>
          <w:rFonts w:eastAsia="Times New Roman" w:cs="Times New Roman"/>
          <w:sz w:val="24"/>
          <w:szCs w:val="24"/>
          <w:lang w:val="en-029"/>
        </w:rPr>
        <w:t xml:space="preserve">In March 2014, </w:t>
      </w:r>
      <w:r w:rsidRPr="00391627">
        <w:rPr>
          <w:rFonts w:eastAsia="Times New Roman" w:cs="Times New Roman"/>
          <w:sz w:val="24"/>
          <w:szCs w:val="24"/>
          <w:lang w:val="en-029"/>
        </w:rPr>
        <w:t xml:space="preserve">Ministry of Gender Affairs hosted and convened the first ever National Conference on Women to encourage a national discussion on issues affecting women and girls in the Cayman Islands. This Conference was not only an opportunity to bring together a wide cross section of our society to discuss the social, cultural, economic and political challenges that girls and women have experienced and continue to experience here in the Cayman Islands. It was also an empowerment conference that sought to bring awareness about the various rights to which girls and women are entitled under the Convention on the Elimination of All Forms of Discrimination against Women (also known as CEDAW), given that the Government had made a recent request in December 2013 to the United Kingdom to have the CEDAW extended to the Cayman Islands. In March 2016, the UK Government agreed to the latest request, having been satisfied of the hard work undertaken over the years by the Ministry and the Government to establish local structures and legislation which promotes gender equality. As Minister for Gender Affairs, I had the privilege of participating in the official deposit of the CEDAW instrument by the UK Minister for Gender at the United Nations which took place during the </w:t>
      </w:r>
      <w:r w:rsidR="00260D85" w:rsidRPr="00CD43B6">
        <w:rPr>
          <w:rFonts w:eastAsia="Times New Roman" w:cs="Times New Roman"/>
          <w:sz w:val="24"/>
          <w:szCs w:val="24"/>
          <w:lang w:val="en-029"/>
        </w:rPr>
        <w:t>UN’s 60th Commission on the Status of Women</w:t>
      </w:r>
      <w:r w:rsidRPr="00CA4F99">
        <w:rPr>
          <w:rFonts w:eastAsia="Times New Roman" w:cs="Times New Roman"/>
          <w:sz w:val="24"/>
          <w:szCs w:val="24"/>
          <w:lang w:val="en-029"/>
        </w:rPr>
        <w:t>.</w:t>
      </w:r>
      <w:r w:rsidRPr="00391627">
        <w:rPr>
          <w:rFonts w:eastAsia="Times New Roman" w:cs="Times New Roman"/>
          <w:sz w:val="24"/>
          <w:szCs w:val="24"/>
          <w:lang w:val="en-029"/>
        </w:rPr>
        <w:t xml:space="preserve"> The Reports from the National Conference on Women and the Meeting on Women and Girls in the Sister Islands which took place in 2014 have been shared with Cabinet and all Ministries with the expectation that the issues discussed therein will be used to inform the development of public policy in the related subject areas.</w:t>
      </w:r>
    </w:p>
    <w:p w:rsidR="00391627" w:rsidRPr="00391627" w:rsidRDefault="00391627" w:rsidP="00391627">
      <w:pPr>
        <w:spacing w:after="0" w:line="240" w:lineRule="auto"/>
        <w:ind w:left="360"/>
        <w:contextualSpacing/>
        <w:rPr>
          <w:rFonts w:eastAsia="Times New Roman" w:cs="Times New Roman"/>
          <w:sz w:val="24"/>
          <w:szCs w:val="24"/>
          <w:lang w:val="en-029"/>
        </w:rPr>
      </w:pPr>
    </w:p>
    <w:p w:rsidR="00391627" w:rsidRPr="00391627" w:rsidRDefault="00391627" w:rsidP="00114AA0">
      <w:pPr>
        <w:numPr>
          <w:ilvl w:val="0"/>
          <w:numId w:val="1"/>
        </w:numPr>
        <w:spacing w:after="0" w:line="240" w:lineRule="auto"/>
        <w:contextualSpacing/>
        <w:rPr>
          <w:rFonts w:eastAsia="Times New Roman" w:cs="Times New Roman"/>
          <w:sz w:val="24"/>
          <w:szCs w:val="24"/>
          <w:lang w:val="en-029"/>
        </w:rPr>
      </w:pPr>
      <w:r w:rsidRPr="00391627">
        <w:rPr>
          <w:rFonts w:eastAsia="Times New Roman" w:cs="Times New Roman"/>
          <w:b/>
          <w:sz w:val="24"/>
          <w:szCs w:val="24"/>
          <w:lang w:val="en-029"/>
        </w:rPr>
        <w:t>Minimum Wage Advisory Committee</w:t>
      </w:r>
      <w:r w:rsidR="00114AA0">
        <w:rPr>
          <w:rFonts w:eastAsia="Times New Roman" w:cs="Times New Roman"/>
          <w:b/>
          <w:sz w:val="24"/>
          <w:szCs w:val="24"/>
          <w:lang w:val="en-029"/>
        </w:rPr>
        <w:t xml:space="preserve"> and the introduction of the National Minimum Basic Wage </w:t>
      </w:r>
      <w:r w:rsidRPr="00391627">
        <w:rPr>
          <w:rFonts w:eastAsia="Times New Roman" w:cs="Times New Roman"/>
          <w:b/>
          <w:sz w:val="24"/>
          <w:szCs w:val="24"/>
          <w:lang w:val="en-029"/>
        </w:rPr>
        <w:t>-</w:t>
      </w:r>
      <w:r w:rsidRPr="00391627">
        <w:rPr>
          <w:rFonts w:eastAsia="Times New Roman" w:cs="Times New Roman"/>
          <w:sz w:val="24"/>
          <w:szCs w:val="24"/>
          <w:lang w:val="en-029"/>
        </w:rPr>
        <w:t xml:space="preserve"> Established under the Ministry of Education, Employment and Gender Affairs, this Cabinet-appointed committee was established to provide the Government with recommendations on a minimum wage regime for the Cayman Islands. The membership of this Committee was purposely made up of an equal number of men and women so that both gender perspectives would be equally represented for contribution and decision-making.</w:t>
      </w:r>
      <w:r w:rsidR="00114AA0">
        <w:rPr>
          <w:rFonts w:eastAsia="Times New Roman" w:cs="Times New Roman"/>
          <w:sz w:val="24"/>
          <w:szCs w:val="24"/>
          <w:lang w:val="en-029"/>
        </w:rPr>
        <w:t xml:space="preserve"> The Minimum Wage adopted and introduced by this Government </w:t>
      </w:r>
      <w:r w:rsidR="00114AA0" w:rsidRPr="00114AA0">
        <w:rPr>
          <w:rFonts w:eastAsia="Times New Roman" w:cs="Times New Roman"/>
          <w:sz w:val="24"/>
          <w:szCs w:val="24"/>
          <w:lang w:val="en-029"/>
        </w:rPr>
        <w:t>is a first</w:t>
      </w:r>
      <w:r w:rsidR="00114AA0">
        <w:rPr>
          <w:rFonts w:eastAsia="Times New Roman" w:cs="Times New Roman"/>
          <w:sz w:val="24"/>
          <w:szCs w:val="24"/>
          <w:lang w:val="en-029"/>
        </w:rPr>
        <w:t xml:space="preserve"> of its kind.</w:t>
      </w:r>
      <w:r w:rsidR="00114AA0" w:rsidRPr="00114AA0">
        <w:rPr>
          <w:rFonts w:eastAsia="Times New Roman" w:cs="Times New Roman"/>
          <w:sz w:val="24"/>
          <w:szCs w:val="24"/>
          <w:lang w:val="en-029"/>
        </w:rPr>
        <w:t xml:space="preserve"> </w:t>
      </w:r>
      <w:r w:rsidR="00114AA0">
        <w:rPr>
          <w:rFonts w:eastAsia="Times New Roman" w:cs="Times New Roman"/>
          <w:sz w:val="24"/>
          <w:szCs w:val="24"/>
          <w:lang w:val="en-029"/>
        </w:rPr>
        <w:t>W</w:t>
      </w:r>
      <w:r w:rsidR="00114AA0" w:rsidRPr="00114AA0">
        <w:rPr>
          <w:rFonts w:eastAsia="Times New Roman" w:cs="Times New Roman"/>
          <w:sz w:val="24"/>
          <w:szCs w:val="24"/>
          <w:lang w:val="en-029"/>
        </w:rPr>
        <w:t xml:space="preserve">e </w:t>
      </w:r>
      <w:r w:rsidR="00114AA0">
        <w:rPr>
          <w:rFonts w:eastAsia="Times New Roman" w:cs="Times New Roman"/>
          <w:sz w:val="24"/>
          <w:szCs w:val="24"/>
          <w:lang w:val="en-029"/>
        </w:rPr>
        <w:t xml:space="preserve">expect </w:t>
      </w:r>
      <w:r w:rsidR="00114AA0" w:rsidRPr="00114AA0">
        <w:rPr>
          <w:rFonts w:eastAsia="Times New Roman" w:cs="Times New Roman"/>
          <w:sz w:val="24"/>
          <w:szCs w:val="24"/>
          <w:lang w:val="en-029"/>
        </w:rPr>
        <w:t xml:space="preserve">that many of </w:t>
      </w:r>
      <w:r w:rsidR="006C563D">
        <w:rPr>
          <w:rFonts w:eastAsia="Times New Roman" w:cs="Times New Roman"/>
          <w:sz w:val="24"/>
          <w:szCs w:val="24"/>
          <w:lang w:val="en-029"/>
        </w:rPr>
        <w:t>the people</w:t>
      </w:r>
      <w:r w:rsidR="00114AA0" w:rsidRPr="00114AA0">
        <w:rPr>
          <w:rFonts w:eastAsia="Times New Roman" w:cs="Times New Roman"/>
          <w:sz w:val="24"/>
          <w:szCs w:val="24"/>
          <w:lang w:val="en-029"/>
        </w:rPr>
        <w:t xml:space="preserve"> affected by it in the lowest paid workers bracket will be wom</w:t>
      </w:r>
      <w:r w:rsidR="00114AA0">
        <w:rPr>
          <w:rFonts w:eastAsia="Times New Roman" w:cs="Times New Roman"/>
          <w:sz w:val="24"/>
          <w:szCs w:val="24"/>
          <w:lang w:val="en-029"/>
        </w:rPr>
        <w:t>en, and the fact that domestic helpers (</w:t>
      </w:r>
      <w:r w:rsidR="00114AA0" w:rsidRPr="00114AA0">
        <w:rPr>
          <w:rFonts w:eastAsia="Times New Roman" w:cs="Times New Roman"/>
          <w:sz w:val="24"/>
          <w:szCs w:val="24"/>
          <w:lang w:val="en-029"/>
        </w:rPr>
        <w:t>who are majority women</w:t>
      </w:r>
      <w:r w:rsidR="00114AA0">
        <w:rPr>
          <w:rFonts w:eastAsia="Times New Roman" w:cs="Times New Roman"/>
          <w:sz w:val="24"/>
          <w:szCs w:val="24"/>
          <w:lang w:val="en-029"/>
        </w:rPr>
        <w:t>)</w:t>
      </w:r>
      <w:r w:rsidR="00114AA0" w:rsidRPr="00114AA0">
        <w:rPr>
          <w:rFonts w:eastAsia="Times New Roman" w:cs="Times New Roman"/>
          <w:sz w:val="24"/>
          <w:szCs w:val="24"/>
          <w:lang w:val="en-029"/>
        </w:rPr>
        <w:t xml:space="preserve"> are included in minimum wage speaks to equally valuing the work that is traditionally done by women.</w:t>
      </w:r>
    </w:p>
    <w:p w:rsidR="00391627" w:rsidRPr="00391627" w:rsidRDefault="00391627" w:rsidP="00391627">
      <w:pPr>
        <w:spacing w:after="0" w:line="240" w:lineRule="auto"/>
        <w:ind w:left="-720"/>
        <w:contextualSpacing/>
        <w:rPr>
          <w:rFonts w:eastAsia="Times New Roman" w:cs="Times New Roman"/>
          <w:sz w:val="24"/>
          <w:szCs w:val="24"/>
          <w:lang w:val="en-029"/>
        </w:rPr>
      </w:pPr>
    </w:p>
    <w:p w:rsidR="00391627" w:rsidRPr="00391627" w:rsidRDefault="00391627" w:rsidP="00391627">
      <w:pPr>
        <w:numPr>
          <w:ilvl w:val="0"/>
          <w:numId w:val="1"/>
        </w:numPr>
        <w:spacing w:after="0" w:line="240" w:lineRule="auto"/>
        <w:contextualSpacing/>
        <w:rPr>
          <w:rFonts w:eastAsia="Times New Roman" w:cs="Times New Roman"/>
          <w:sz w:val="24"/>
          <w:szCs w:val="24"/>
          <w:lang w:val="en-029"/>
        </w:rPr>
      </w:pPr>
      <w:r w:rsidRPr="00391627">
        <w:rPr>
          <w:rFonts w:eastAsia="Times New Roman" w:cs="Times New Roman"/>
          <w:b/>
          <w:sz w:val="24"/>
          <w:szCs w:val="24"/>
          <w:lang w:val="en-029"/>
        </w:rPr>
        <w:lastRenderedPageBreak/>
        <w:t>2015 National Education Conference</w:t>
      </w:r>
      <w:r w:rsidRPr="00391627">
        <w:rPr>
          <w:rFonts w:eastAsia="Times New Roman" w:cs="Times New Roman"/>
          <w:sz w:val="24"/>
          <w:szCs w:val="24"/>
          <w:lang w:val="en-029"/>
        </w:rPr>
        <w:t xml:space="preserve">- The discussions of gender dynamics in education have undergone significant shifts as educational retention, completion and attainment by boys in the Caribbean region appears to be slipping while girls have improved in these areas. This gender issue is one that benefits from using a gender lens to examine, identify and collaboratively develop strategies to target this inequality. Accordingly, the Gender Affairs Unit organised a presenter from the University of the West Indies to facilitate workshops (available to all teachers at the conference) that provided timely and dynamic educational sessions on gender that  focused on targeting underperforming boys and practical applications of international best practices research. </w:t>
      </w:r>
    </w:p>
    <w:p w:rsidR="00391627" w:rsidRPr="00391627" w:rsidRDefault="00391627" w:rsidP="00391627">
      <w:pPr>
        <w:spacing w:after="0" w:line="240" w:lineRule="auto"/>
        <w:ind w:left="-720"/>
        <w:contextualSpacing/>
        <w:rPr>
          <w:rFonts w:eastAsia="Times New Roman" w:cs="Times New Roman"/>
          <w:sz w:val="24"/>
          <w:szCs w:val="24"/>
          <w:lang w:val="en-029"/>
        </w:rPr>
      </w:pPr>
    </w:p>
    <w:p w:rsidR="00391627" w:rsidRPr="00391627" w:rsidRDefault="00391627" w:rsidP="00391627">
      <w:pPr>
        <w:numPr>
          <w:ilvl w:val="0"/>
          <w:numId w:val="1"/>
        </w:numPr>
        <w:spacing w:after="0" w:line="240" w:lineRule="auto"/>
        <w:contextualSpacing/>
        <w:rPr>
          <w:rFonts w:eastAsia="Times New Roman" w:cs="Times New Roman"/>
          <w:b/>
          <w:sz w:val="24"/>
          <w:szCs w:val="24"/>
          <w:lang w:val="en-029"/>
        </w:rPr>
      </w:pPr>
      <w:r w:rsidRPr="00391627">
        <w:rPr>
          <w:rFonts w:eastAsia="Times New Roman" w:cs="Times New Roman"/>
          <w:b/>
          <w:sz w:val="24"/>
          <w:szCs w:val="24"/>
          <w:lang w:val="en-029"/>
        </w:rPr>
        <w:t xml:space="preserve">Labour Relations Bill, 2015 Public Consultation Draft- </w:t>
      </w:r>
      <w:r w:rsidRPr="00391627">
        <w:rPr>
          <w:rFonts w:eastAsia="Times New Roman" w:cs="Times New Roman"/>
          <w:sz w:val="24"/>
          <w:szCs w:val="24"/>
          <w:lang w:val="en-029"/>
        </w:rPr>
        <w:t>The current Labour Law, which governs private sector employment, does not provide for paternity leave or adoption leave for male employees. The public consultation version of the Labour Relations Bill, 2015 has introduced provisions for paternity leave benefits as well as adoption leave for male employees.</w:t>
      </w:r>
      <w:r w:rsidR="00CC6B50">
        <w:rPr>
          <w:rFonts w:eastAsia="Times New Roman" w:cs="Times New Roman"/>
          <w:sz w:val="24"/>
          <w:szCs w:val="24"/>
          <w:lang w:val="en-029"/>
        </w:rPr>
        <w:t xml:space="preserve"> The provision for greater maternity leave</w:t>
      </w:r>
      <w:r w:rsidR="004835C2">
        <w:rPr>
          <w:rFonts w:eastAsia="Times New Roman" w:cs="Times New Roman"/>
          <w:sz w:val="24"/>
          <w:szCs w:val="24"/>
          <w:lang w:val="en-029"/>
        </w:rPr>
        <w:t xml:space="preserve"> for women</w:t>
      </w:r>
      <w:r w:rsidR="00CC6B50">
        <w:rPr>
          <w:rFonts w:eastAsia="Times New Roman" w:cs="Times New Roman"/>
          <w:sz w:val="24"/>
          <w:szCs w:val="24"/>
          <w:lang w:val="en-029"/>
        </w:rPr>
        <w:t xml:space="preserve"> is also proposed in the Bill.  </w:t>
      </w:r>
      <w:r w:rsidRPr="00391627">
        <w:rPr>
          <w:rFonts w:eastAsia="Times New Roman" w:cs="Times New Roman"/>
          <w:sz w:val="24"/>
          <w:szCs w:val="24"/>
          <w:lang w:val="en-029"/>
        </w:rPr>
        <w:t xml:space="preserve"> </w:t>
      </w:r>
    </w:p>
    <w:p w:rsidR="00391627" w:rsidRPr="00391627" w:rsidRDefault="00391627" w:rsidP="00391627">
      <w:pPr>
        <w:ind w:left="-720"/>
        <w:contextualSpacing/>
        <w:rPr>
          <w:rFonts w:eastAsia="Times New Roman" w:cs="Times New Roman"/>
          <w:b/>
          <w:sz w:val="24"/>
          <w:szCs w:val="24"/>
          <w:lang w:val="en-029"/>
        </w:rPr>
      </w:pPr>
    </w:p>
    <w:p w:rsidR="00391627" w:rsidRPr="00391627" w:rsidRDefault="00391627" w:rsidP="00391627">
      <w:pPr>
        <w:numPr>
          <w:ilvl w:val="0"/>
          <w:numId w:val="1"/>
        </w:numPr>
        <w:spacing w:after="160" w:line="259" w:lineRule="auto"/>
        <w:contextualSpacing/>
        <w:rPr>
          <w:rFonts w:eastAsia="Times New Roman" w:cs="Times New Roman"/>
          <w:sz w:val="24"/>
          <w:szCs w:val="24"/>
        </w:rPr>
      </w:pPr>
      <w:r w:rsidRPr="00391627">
        <w:rPr>
          <w:rFonts w:eastAsia="Times New Roman" w:cs="Times New Roman"/>
          <w:b/>
          <w:sz w:val="24"/>
          <w:szCs w:val="24"/>
          <w:lang w:val="en-029"/>
        </w:rPr>
        <w:t>Gender neutral language in legislation</w:t>
      </w:r>
      <w:r w:rsidRPr="00391627">
        <w:rPr>
          <w:rFonts w:eastAsia="Times New Roman" w:cs="Times New Roman"/>
          <w:sz w:val="24"/>
          <w:szCs w:val="24"/>
          <w:lang w:val="en-029"/>
        </w:rPr>
        <w:t>- It is customary for legislation to be written using the masculine pronoun (he/his/him) with the understanding that feminine pronouns are to be interchangeable with the masculine pronouns. Not only does this type of drafting exclude the existence of the feminine, but it also sets up the perception that only males are beneficiaries of the law, have access to the law or break the law.  The Gender Affairs Unit advocates on a continuous basis that the language contained within legislation should follow contemporary legislative drafting techniques, which emphasise the desirability of using gender-neutral terminology in statutory language. All three of the major pieces of legislat</w:t>
      </w:r>
      <w:r w:rsidR="00A263AE">
        <w:rPr>
          <w:rFonts w:eastAsia="Times New Roman" w:cs="Times New Roman"/>
          <w:sz w:val="24"/>
          <w:szCs w:val="24"/>
          <w:lang w:val="en-029"/>
        </w:rPr>
        <w:t>ion</w:t>
      </w:r>
      <w:r w:rsidRPr="00391627">
        <w:rPr>
          <w:rFonts w:eastAsia="Times New Roman" w:cs="Times New Roman"/>
          <w:sz w:val="24"/>
          <w:szCs w:val="24"/>
          <w:lang w:val="en-029"/>
        </w:rPr>
        <w:t xml:space="preserve">- </w:t>
      </w:r>
      <w:r w:rsidR="00731CC3">
        <w:rPr>
          <w:rFonts w:eastAsia="Times New Roman" w:cs="Times New Roman"/>
          <w:sz w:val="24"/>
          <w:szCs w:val="24"/>
          <w:lang w:val="en-029"/>
        </w:rPr>
        <w:t>t</w:t>
      </w:r>
      <w:r w:rsidRPr="00391627">
        <w:rPr>
          <w:rFonts w:eastAsia="Times New Roman" w:cs="Times New Roman"/>
          <w:sz w:val="24"/>
          <w:szCs w:val="24"/>
          <w:lang w:val="en-029"/>
        </w:rPr>
        <w:t>he</w:t>
      </w:r>
      <w:r w:rsidR="00A263AE">
        <w:rPr>
          <w:rFonts w:eastAsia="Times New Roman" w:cs="Times New Roman"/>
          <w:sz w:val="24"/>
          <w:szCs w:val="24"/>
          <w:lang w:val="en-029"/>
        </w:rPr>
        <w:t xml:space="preserve"> (consultation draft)</w:t>
      </w:r>
      <w:r w:rsidRPr="00391627">
        <w:rPr>
          <w:rFonts w:eastAsia="Times New Roman" w:cs="Times New Roman"/>
          <w:sz w:val="24"/>
          <w:szCs w:val="24"/>
          <w:lang w:val="en-029"/>
        </w:rPr>
        <w:t xml:space="preserve"> Labour Relations Bill, 2015, the Education Bill, 2016 and National Pensions (Amendment) Law, 2016- that were spearheaded by the Ministry of Education, Employment and Gender Affairs </w:t>
      </w:r>
      <w:r w:rsidR="007904C2">
        <w:rPr>
          <w:rFonts w:eastAsia="Times New Roman" w:cs="Times New Roman"/>
          <w:sz w:val="24"/>
          <w:szCs w:val="24"/>
          <w:lang w:val="en-029"/>
        </w:rPr>
        <w:t xml:space="preserve">since this Government took office </w:t>
      </w:r>
      <w:r w:rsidRPr="00391627">
        <w:rPr>
          <w:rFonts w:eastAsia="Times New Roman" w:cs="Times New Roman"/>
          <w:sz w:val="24"/>
          <w:szCs w:val="24"/>
          <w:lang w:val="en-029"/>
        </w:rPr>
        <w:t>contain gender neutral language.</w:t>
      </w:r>
    </w:p>
    <w:p w:rsidR="00391627" w:rsidRPr="00391627" w:rsidRDefault="00391627" w:rsidP="00391627">
      <w:pPr>
        <w:spacing w:after="160" w:line="259" w:lineRule="auto"/>
        <w:rPr>
          <w:rFonts w:eastAsia="Times New Roman" w:cs="Times New Roman"/>
          <w:b/>
          <w:sz w:val="24"/>
          <w:szCs w:val="24"/>
        </w:rPr>
      </w:pPr>
    </w:p>
    <w:p w:rsidR="00391627" w:rsidRPr="00391627" w:rsidRDefault="00391627" w:rsidP="00391627">
      <w:pPr>
        <w:spacing w:after="160" w:line="259" w:lineRule="auto"/>
        <w:rPr>
          <w:rFonts w:eastAsia="Times New Roman" w:cs="Times New Roman"/>
          <w:sz w:val="24"/>
          <w:szCs w:val="24"/>
        </w:rPr>
      </w:pPr>
      <w:r w:rsidRPr="00391627">
        <w:rPr>
          <w:rFonts w:eastAsia="Times New Roman" w:cs="Times New Roman"/>
          <w:sz w:val="24"/>
          <w:szCs w:val="24"/>
        </w:rPr>
        <w:t>I hope that I have provided a better understanding o</w:t>
      </w:r>
      <w:r w:rsidR="00560216">
        <w:rPr>
          <w:rFonts w:eastAsia="Times New Roman" w:cs="Times New Roman"/>
          <w:sz w:val="24"/>
          <w:szCs w:val="24"/>
        </w:rPr>
        <w:t>f</w:t>
      </w:r>
      <w:r w:rsidRPr="00391627">
        <w:rPr>
          <w:rFonts w:eastAsia="Times New Roman" w:cs="Times New Roman"/>
          <w:sz w:val="24"/>
          <w:szCs w:val="24"/>
        </w:rPr>
        <w:t xml:space="preserve"> what the Ministry of Gender Affairs is responsible for </w:t>
      </w:r>
      <w:r w:rsidR="00124F1F">
        <w:rPr>
          <w:rFonts w:eastAsia="Times New Roman" w:cs="Times New Roman"/>
          <w:sz w:val="24"/>
          <w:szCs w:val="24"/>
        </w:rPr>
        <w:t xml:space="preserve">and has accomplished during my tenure as Minister and </w:t>
      </w:r>
      <w:r w:rsidR="00897D2A">
        <w:rPr>
          <w:rFonts w:eastAsia="Times New Roman" w:cs="Times New Roman"/>
          <w:sz w:val="24"/>
          <w:szCs w:val="24"/>
        </w:rPr>
        <w:t xml:space="preserve">under this </w:t>
      </w:r>
      <w:r w:rsidR="00124F1F">
        <w:rPr>
          <w:rFonts w:eastAsia="Times New Roman" w:cs="Times New Roman"/>
          <w:sz w:val="24"/>
          <w:szCs w:val="24"/>
        </w:rPr>
        <w:t xml:space="preserve">Government </w:t>
      </w:r>
      <w:r w:rsidRPr="00391627">
        <w:rPr>
          <w:rFonts w:eastAsia="Times New Roman" w:cs="Times New Roman"/>
          <w:sz w:val="24"/>
          <w:szCs w:val="24"/>
        </w:rPr>
        <w:t xml:space="preserve">when seeking to promote gender equality, which is </w:t>
      </w:r>
      <w:r w:rsidR="00C83A5B">
        <w:rPr>
          <w:rFonts w:eastAsia="Times New Roman" w:cs="Times New Roman"/>
          <w:sz w:val="24"/>
          <w:szCs w:val="24"/>
        </w:rPr>
        <w:t>the Ministry’s</w:t>
      </w:r>
      <w:r w:rsidR="00C83A5B" w:rsidRPr="00391627">
        <w:rPr>
          <w:rFonts w:eastAsia="Times New Roman" w:cs="Times New Roman"/>
          <w:sz w:val="24"/>
          <w:szCs w:val="24"/>
        </w:rPr>
        <w:t xml:space="preserve"> </w:t>
      </w:r>
      <w:r w:rsidRPr="00391627">
        <w:rPr>
          <w:rFonts w:eastAsia="Times New Roman" w:cs="Times New Roman"/>
          <w:sz w:val="24"/>
          <w:szCs w:val="24"/>
        </w:rPr>
        <w:t>primary mandate</w:t>
      </w:r>
      <w:r w:rsidR="00797E2D">
        <w:rPr>
          <w:rFonts w:eastAsia="Times New Roman" w:cs="Times New Roman"/>
          <w:sz w:val="24"/>
          <w:szCs w:val="24"/>
        </w:rPr>
        <w:t>.</w:t>
      </w:r>
      <w:r w:rsidR="00F941B7">
        <w:rPr>
          <w:rFonts w:eastAsia="Times New Roman" w:cs="Times New Roman"/>
          <w:sz w:val="24"/>
          <w:szCs w:val="24"/>
        </w:rPr>
        <w:t xml:space="preserve"> </w:t>
      </w:r>
      <w:r w:rsidR="00897D2A">
        <w:rPr>
          <w:rFonts w:eastAsia="Times New Roman" w:cs="Times New Roman"/>
          <w:sz w:val="24"/>
          <w:szCs w:val="24"/>
        </w:rPr>
        <w:t xml:space="preserve">I </w:t>
      </w:r>
      <w:r w:rsidR="00A71D94">
        <w:rPr>
          <w:rFonts w:eastAsia="Times New Roman" w:cs="Times New Roman"/>
          <w:sz w:val="24"/>
          <w:szCs w:val="24"/>
        </w:rPr>
        <w:t>also</w:t>
      </w:r>
      <w:r w:rsidR="00FC6154">
        <w:rPr>
          <w:rFonts w:eastAsia="Times New Roman" w:cs="Times New Roman"/>
          <w:sz w:val="24"/>
          <w:szCs w:val="24"/>
        </w:rPr>
        <w:t xml:space="preserve"> </w:t>
      </w:r>
      <w:r w:rsidR="00C736D0">
        <w:rPr>
          <w:rFonts w:eastAsia="Times New Roman" w:cs="Times New Roman"/>
          <w:sz w:val="24"/>
          <w:szCs w:val="24"/>
        </w:rPr>
        <w:t xml:space="preserve">hope that the public </w:t>
      </w:r>
      <w:r w:rsidR="00A71D94">
        <w:rPr>
          <w:rFonts w:eastAsia="Times New Roman" w:cs="Times New Roman"/>
          <w:sz w:val="24"/>
          <w:szCs w:val="24"/>
        </w:rPr>
        <w:t xml:space="preserve">now </w:t>
      </w:r>
      <w:r w:rsidR="00C736D0">
        <w:rPr>
          <w:rFonts w:eastAsia="Times New Roman" w:cs="Times New Roman"/>
          <w:sz w:val="24"/>
          <w:szCs w:val="24"/>
        </w:rPr>
        <w:t xml:space="preserve">has a better understanding and appreciation of </w:t>
      </w:r>
      <w:r w:rsidR="00C83A5B">
        <w:rPr>
          <w:rFonts w:eastAsia="Times New Roman" w:cs="Times New Roman"/>
          <w:sz w:val="24"/>
          <w:szCs w:val="24"/>
        </w:rPr>
        <w:t xml:space="preserve">my role as Minister </w:t>
      </w:r>
      <w:r w:rsidR="00C736D0">
        <w:rPr>
          <w:rFonts w:eastAsia="Times New Roman" w:cs="Times New Roman"/>
          <w:sz w:val="24"/>
          <w:szCs w:val="24"/>
        </w:rPr>
        <w:t>for</w:t>
      </w:r>
      <w:r w:rsidR="00C83A5B">
        <w:rPr>
          <w:rFonts w:eastAsia="Times New Roman" w:cs="Times New Roman"/>
          <w:sz w:val="24"/>
          <w:szCs w:val="24"/>
        </w:rPr>
        <w:t xml:space="preserve"> Gender Affairs –  that is to continue to drive policy </w:t>
      </w:r>
      <w:r w:rsidR="00D3314F">
        <w:rPr>
          <w:rFonts w:eastAsia="Times New Roman" w:cs="Times New Roman"/>
          <w:sz w:val="24"/>
          <w:szCs w:val="24"/>
        </w:rPr>
        <w:t xml:space="preserve">initiatives </w:t>
      </w:r>
      <w:r w:rsidR="00C83A5B">
        <w:rPr>
          <w:rFonts w:eastAsia="Times New Roman" w:cs="Times New Roman"/>
          <w:sz w:val="24"/>
          <w:szCs w:val="24"/>
        </w:rPr>
        <w:t xml:space="preserve">and legislative </w:t>
      </w:r>
      <w:r w:rsidR="00D3314F">
        <w:rPr>
          <w:rFonts w:eastAsia="Times New Roman" w:cs="Times New Roman"/>
          <w:sz w:val="24"/>
          <w:szCs w:val="24"/>
        </w:rPr>
        <w:t xml:space="preserve">changes </w:t>
      </w:r>
      <w:r w:rsidR="006A3C75">
        <w:rPr>
          <w:rFonts w:eastAsia="Times New Roman" w:cs="Times New Roman"/>
          <w:sz w:val="24"/>
          <w:szCs w:val="24"/>
        </w:rPr>
        <w:t>(</w:t>
      </w:r>
      <w:r w:rsidR="00C736D0">
        <w:rPr>
          <w:rFonts w:eastAsia="Times New Roman" w:cs="Times New Roman"/>
          <w:sz w:val="24"/>
          <w:szCs w:val="24"/>
        </w:rPr>
        <w:t xml:space="preserve">such as </w:t>
      </w:r>
      <w:r w:rsidR="006A3C75">
        <w:rPr>
          <w:rFonts w:eastAsia="Times New Roman" w:cs="Times New Roman"/>
          <w:sz w:val="24"/>
          <w:szCs w:val="24"/>
        </w:rPr>
        <w:t>those</w:t>
      </w:r>
      <w:r w:rsidR="00C736D0">
        <w:rPr>
          <w:rFonts w:eastAsia="Times New Roman" w:cs="Times New Roman"/>
          <w:sz w:val="24"/>
          <w:szCs w:val="24"/>
        </w:rPr>
        <w:t xml:space="preserve"> discussed </w:t>
      </w:r>
      <w:r w:rsidR="00D3314F">
        <w:rPr>
          <w:rFonts w:eastAsia="Times New Roman" w:cs="Times New Roman"/>
          <w:sz w:val="24"/>
          <w:szCs w:val="24"/>
        </w:rPr>
        <w:t>today</w:t>
      </w:r>
      <w:r w:rsidR="006A3C75">
        <w:rPr>
          <w:rFonts w:eastAsia="Times New Roman" w:cs="Times New Roman"/>
          <w:sz w:val="24"/>
          <w:szCs w:val="24"/>
        </w:rPr>
        <w:t>)</w:t>
      </w:r>
      <w:r w:rsidR="00D3314F">
        <w:rPr>
          <w:rFonts w:eastAsia="Times New Roman" w:cs="Times New Roman"/>
          <w:sz w:val="24"/>
          <w:szCs w:val="24"/>
        </w:rPr>
        <w:t xml:space="preserve"> </w:t>
      </w:r>
      <w:r w:rsidR="00C83A5B">
        <w:rPr>
          <w:rFonts w:eastAsia="Times New Roman" w:cs="Times New Roman"/>
          <w:sz w:val="24"/>
          <w:szCs w:val="24"/>
        </w:rPr>
        <w:t>which promote gender equality</w:t>
      </w:r>
      <w:r w:rsidR="00C736D0">
        <w:rPr>
          <w:rFonts w:eastAsia="Times New Roman" w:cs="Times New Roman"/>
          <w:sz w:val="24"/>
          <w:szCs w:val="24"/>
        </w:rPr>
        <w:t>;</w:t>
      </w:r>
      <w:r w:rsidR="00C83A5B">
        <w:rPr>
          <w:rFonts w:eastAsia="Times New Roman" w:cs="Times New Roman"/>
          <w:sz w:val="24"/>
          <w:szCs w:val="24"/>
        </w:rPr>
        <w:t xml:space="preserve"> </w:t>
      </w:r>
      <w:r w:rsidR="00C736D0">
        <w:rPr>
          <w:rFonts w:eastAsia="Times New Roman" w:cs="Times New Roman"/>
          <w:sz w:val="24"/>
          <w:szCs w:val="24"/>
        </w:rPr>
        <w:t xml:space="preserve">but </w:t>
      </w:r>
      <w:r w:rsidR="006A3C75">
        <w:rPr>
          <w:rFonts w:eastAsia="Times New Roman" w:cs="Times New Roman"/>
          <w:sz w:val="24"/>
          <w:szCs w:val="24"/>
        </w:rPr>
        <w:t>promoting gender equality</w:t>
      </w:r>
      <w:r w:rsidR="00C83A5B">
        <w:rPr>
          <w:rFonts w:eastAsia="Times New Roman" w:cs="Times New Roman"/>
          <w:sz w:val="24"/>
          <w:szCs w:val="24"/>
        </w:rPr>
        <w:t xml:space="preserve"> should not be confused </w:t>
      </w:r>
      <w:r w:rsidR="00BC628B">
        <w:rPr>
          <w:rFonts w:eastAsia="Times New Roman" w:cs="Times New Roman"/>
          <w:sz w:val="24"/>
          <w:szCs w:val="24"/>
        </w:rPr>
        <w:t xml:space="preserve">with </w:t>
      </w:r>
      <w:r w:rsidR="005378ED">
        <w:rPr>
          <w:rFonts w:eastAsia="Times New Roman" w:cs="Times New Roman"/>
          <w:sz w:val="24"/>
          <w:szCs w:val="24"/>
        </w:rPr>
        <w:t>advocating</w:t>
      </w:r>
      <w:r w:rsidR="00C83A5B">
        <w:rPr>
          <w:rFonts w:eastAsia="Times New Roman" w:cs="Times New Roman"/>
          <w:sz w:val="24"/>
          <w:szCs w:val="24"/>
        </w:rPr>
        <w:t xml:space="preserve"> for same sex marriage or </w:t>
      </w:r>
      <w:r w:rsidR="009F5459">
        <w:rPr>
          <w:rFonts w:eastAsia="Times New Roman" w:cs="Times New Roman"/>
          <w:sz w:val="24"/>
          <w:szCs w:val="24"/>
        </w:rPr>
        <w:t>LGB</w:t>
      </w:r>
      <w:r w:rsidR="004C79C2">
        <w:rPr>
          <w:rFonts w:eastAsia="Times New Roman" w:cs="Times New Roman"/>
          <w:sz w:val="24"/>
          <w:szCs w:val="24"/>
        </w:rPr>
        <w:t>T issues generally.</w:t>
      </w:r>
      <w:r w:rsidR="00897D2A">
        <w:rPr>
          <w:rFonts w:eastAsia="Times New Roman" w:cs="Times New Roman"/>
          <w:sz w:val="24"/>
          <w:szCs w:val="24"/>
        </w:rPr>
        <w:t xml:space="preserve">  In addition, I hope that some attention will be given by the media to the work of the Gender Affairs Unit</w:t>
      </w:r>
      <w:r w:rsidR="00BC628B">
        <w:rPr>
          <w:rFonts w:eastAsia="Times New Roman" w:cs="Times New Roman"/>
          <w:sz w:val="24"/>
          <w:szCs w:val="24"/>
        </w:rPr>
        <w:t xml:space="preserve"> within the Ministry of Gender Affairs</w:t>
      </w:r>
      <w:r w:rsidR="00897D2A">
        <w:rPr>
          <w:rFonts w:eastAsia="Times New Roman" w:cs="Times New Roman"/>
          <w:sz w:val="24"/>
          <w:szCs w:val="24"/>
        </w:rPr>
        <w:t>, if only to educate and inform the public</w:t>
      </w:r>
      <w:r w:rsidR="00BF5C2D">
        <w:rPr>
          <w:rFonts w:eastAsia="Times New Roman" w:cs="Times New Roman"/>
          <w:sz w:val="24"/>
          <w:szCs w:val="24"/>
        </w:rPr>
        <w:t xml:space="preserve"> on the subjects of gender and gender equality</w:t>
      </w:r>
      <w:r w:rsidR="00897D2A">
        <w:rPr>
          <w:rFonts w:eastAsia="Times New Roman" w:cs="Times New Roman"/>
          <w:sz w:val="24"/>
          <w:szCs w:val="24"/>
        </w:rPr>
        <w:t xml:space="preserve">.  </w:t>
      </w:r>
    </w:p>
    <w:p w:rsidR="006048FA" w:rsidRDefault="006048FA"/>
    <w:sectPr w:rsidR="006048FA" w:rsidSect="006A7A2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9D9" w:rsidRDefault="00FE39D9">
      <w:pPr>
        <w:spacing w:after="0" w:line="240" w:lineRule="auto"/>
      </w:pPr>
      <w:r>
        <w:separator/>
      </w:r>
    </w:p>
  </w:endnote>
  <w:endnote w:type="continuationSeparator" w:id="0">
    <w:p w:rsidR="00FE39D9" w:rsidRDefault="00FE3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34594"/>
      <w:docPartObj>
        <w:docPartGallery w:val="Page Numbers (Bottom of Page)"/>
        <w:docPartUnique/>
      </w:docPartObj>
    </w:sdtPr>
    <w:sdtEndPr/>
    <w:sdtContent>
      <w:sdt>
        <w:sdtPr>
          <w:id w:val="565050523"/>
          <w:docPartObj>
            <w:docPartGallery w:val="Page Numbers (Top of Page)"/>
            <w:docPartUnique/>
          </w:docPartObj>
        </w:sdtPr>
        <w:sdtEndPr/>
        <w:sdtContent>
          <w:p w:rsidR="000B5945" w:rsidRDefault="000B5945">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7</w:t>
            </w:r>
            <w:r>
              <w:rPr>
                <w:b/>
                <w:sz w:val="24"/>
                <w:szCs w:val="24"/>
              </w:rPr>
              <w:fldChar w:fldCharType="end"/>
            </w:r>
          </w:p>
        </w:sdtContent>
      </w:sdt>
    </w:sdtContent>
  </w:sdt>
  <w:p w:rsidR="000B5945" w:rsidRDefault="000B59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945" w:rsidRDefault="000B5945">
    <w:pPr>
      <w:pStyle w:val="Footer"/>
      <w:jc w:val="right"/>
    </w:pPr>
  </w:p>
  <w:p w:rsidR="000B5945" w:rsidRDefault="000B59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A25" w:rsidRDefault="00391627">
    <w:pPr>
      <w:pStyle w:val="Footer"/>
      <w:jc w:val="right"/>
    </w:pPr>
    <w:r>
      <w:fldChar w:fldCharType="begin"/>
    </w:r>
    <w:r>
      <w:instrText xml:space="preserve"> PAGE   \* MERGEFORMAT </w:instrText>
    </w:r>
    <w:r>
      <w:fldChar w:fldCharType="separate"/>
    </w:r>
    <w:r w:rsidR="00BE5E80">
      <w:rPr>
        <w:noProof/>
      </w:rPr>
      <w:t>5</w:t>
    </w:r>
    <w:r>
      <w:fldChar w:fldCharType="end"/>
    </w:r>
  </w:p>
  <w:p w:rsidR="006A7A25" w:rsidRDefault="00FE39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9D9" w:rsidRDefault="00FE39D9">
      <w:pPr>
        <w:spacing w:after="0" w:line="240" w:lineRule="auto"/>
      </w:pPr>
      <w:r>
        <w:separator/>
      </w:r>
    </w:p>
  </w:footnote>
  <w:footnote w:type="continuationSeparator" w:id="0">
    <w:p w:rsidR="00FE39D9" w:rsidRDefault="00FE39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955D4"/>
    <w:multiLevelType w:val="hybridMultilevel"/>
    <w:tmpl w:val="D45A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90026B"/>
    <w:multiLevelType w:val="hybridMultilevel"/>
    <w:tmpl w:val="B60C99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E0B9E74-5D19-4318-BABF-889F6FF805D4}"/>
    <w:docVar w:name="dgnword-eventsink" w:val="193053184"/>
  </w:docVars>
  <w:rsids>
    <w:rsidRoot w:val="00391627"/>
    <w:rsid w:val="000011DF"/>
    <w:rsid w:val="00002856"/>
    <w:rsid w:val="0001756F"/>
    <w:rsid w:val="00064986"/>
    <w:rsid w:val="000774D1"/>
    <w:rsid w:val="000A7C52"/>
    <w:rsid w:val="000B369A"/>
    <w:rsid w:val="000B3815"/>
    <w:rsid w:val="000B5945"/>
    <w:rsid w:val="000C05C5"/>
    <w:rsid w:val="000C1530"/>
    <w:rsid w:val="000E6535"/>
    <w:rsid w:val="00104B92"/>
    <w:rsid w:val="00114AA0"/>
    <w:rsid w:val="00124F1F"/>
    <w:rsid w:val="00131FEB"/>
    <w:rsid w:val="001723C8"/>
    <w:rsid w:val="001951A0"/>
    <w:rsid w:val="001B5504"/>
    <w:rsid w:val="001F1E59"/>
    <w:rsid w:val="0023358F"/>
    <w:rsid w:val="0024718B"/>
    <w:rsid w:val="00256AA6"/>
    <w:rsid w:val="00260D85"/>
    <w:rsid w:val="00290D50"/>
    <w:rsid w:val="002D29CA"/>
    <w:rsid w:val="00375339"/>
    <w:rsid w:val="00391627"/>
    <w:rsid w:val="003A4CE5"/>
    <w:rsid w:val="003B4DE7"/>
    <w:rsid w:val="003E52B5"/>
    <w:rsid w:val="004808E4"/>
    <w:rsid w:val="004835C2"/>
    <w:rsid w:val="004C79C2"/>
    <w:rsid w:val="005378ED"/>
    <w:rsid w:val="0055717B"/>
    <w:rsid w:val="00560216"/>
    <w:rsid w:val="00562EF3"/>
    <w:rsid w:val="005949F8"/>
    <w:rsid w:val="006048FA"/>
    <w:rsid w:val="006245D7"/>
    <w:rsid w:val="00633C14"/>
    <w:rsid w:val="00666CE6"/>
    <w:rsid w:val="006A3C75"/>
    <w:rsid w:val="006C563D"/>
    <w:rsid w:val="006C74C5"/>
    <w:rsid w:val="00731CC3"/>
    <w:rsid w:val="00766532"/>
    <w:rsid w:val="007904C2"/>
    <w:rsid w:val="007934CE"/>
    <w:rsid w:val="00797E2D"/>
    <w:rsid w:val="007A4C2F"/>
    <w:rsid w:val="007D1D1B"/>
    <w:rsid w:val="007D674E"/>
    <w:rsid w:val="007F707D"/>
    <w:rsid w:val="00801FBD"/>
    <w:rsid w:val="00830D7A"/>
    <w:rsid w:val="00897D2A"/>
    <w:rsid w:val="008C0260"/>
    <w:rsid w:val="008E2421"/>
    <w:rsid w:val="009741F6"/>
    <w:rsid w:val="009B68B4"/>
    <w:rsid w:val="009C3645"/>
    <w:rsid w:val="009C6117"/>
    <w:rsid w:val="009E3678"/>
    <w:rsid w:val="009F5459"/>
    <w:rsid w:val="00A1026E"/>
    <w:rsid w:val="00A10AF3"/>
    <w:rsid w:val="00A1790C"/>
    <w:rsid w:val="00A207CA"/>
    <w:rsid w:val="00A231A7"/>
    <w:rsid w:val="00A263AE"/>
    <w:rsid w:val="00A45DAC"/>
    <w:rsid w:val="00A6331C"/>
    <w:rsid w:val="00A71D94"/>
    <w:rsid w:val="00A825C1"/>
    <w:rsid w:val="00A94F8D"/>
    <w:rsid w:val="00AA215E"/>
    <w:rsid w:val="00AC6DDD"/>
    <w:rsid w:val="00B1474D"/>
    <w:rsid w:val="00B22BEB"/>
    <w:rsid w:val="00B75149"/>
    <w:rsid w:val="00B76903"/>
    <w:rsid w:val="00B77708"/>
    <w:rsid w:val="00B931FC"/>
    <w:rsid w:val="00BB6386"/>
    <w:rsid w:val="00BC0170"/>
    <w:rsid w:val="00BC628B"/>
    <w:rsid w:val="00BD2DFA"/>
    <w:rsid w:val="00BE5E80"/>
    <w:rsid w:val="00BF2BE3"/>
    <w:rsid w:val="00BF5C2D"/>
    <w:rsid w:val="00C279AC"/>
    <w:rsid w:val="00C32774"/>
    <w:rsid w:val="00C45F4B"/>
    <w:rsid w:val="00C736D0"/>
    <w:rsid w:val="00C77B71"/>
    <w:rsid w:val="00C81CBE"/>
    <w:rsid w:val="00C83A5B"/>
    <w:rsid w:val="00CA3970"/>
    <w:rsid w:val="00CA4F99"/>
    <w:rsid w:val="00CA7991"/>
    <w:rsid w:val="00CC18C8"/>
    <w:rsid w:val="00CC6B50"/>
    <w:rsid w:val="00CD43B6"/>
    <w:rsid w:val="00D01503"/>
    <w:rsid w:val="00D3314F"/>
    <w:rsid w:val="00D50EF7"/>
    <w:rsid w:val="00D51C45"/>
    <w:rsid w:val="00D61C14"/>
    <w:rsid w:val="00DC2C7B"/>
    <w:rsid w:val="00DE2178"/>
    <w:rsid w:val="00E020F6"/>
    <w:rsid w:val="00E20453"/>
    <w:rsid w:val="00E36C63"/>
    <w:rsid w:val="00E50E46"/>
    <w:rsid w:val="00E73380"/>
    <w:rsid w:val="00EC00D7"/>
    <w:rsid w:val="00EC260C"/>
    <w:rsid w:val="00ED7FF3"/>
    <w:rsid w:val="00EF4EDC"/>
    <w:rsid w:val="00F316FE"/>
    <w:rsid w:val="00F47B29"/>
    <w:rsid w:val="00F941B7"/>
    <w:rsid w:val="00FA31FD"/>
    <w:rsid w:val="00FC6154"/>
    <w:rsid w:val="00FD0DC5"/>
    <w:rsid w:val="00FE1554"/>
    <w:rsid w:val="00FE3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43E8D4-2282-497F-B2B8-D72F3C275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627"/>
    <w:pPr>
      <w:spacing w:after="160" w:line="259" w:lineRule="auto"/>
      <w:ind w:left="720"/>
      <w:contextualSpacing/>
    </w:pPr>
    <w:rPr>
      <w:rFonts w:eastAsia="Times New Roman" w:cs="Times New Roman"/>
    </w:rPr>
  </w:style>
  <w:style w:type="paragraph" w:styleId="Footer">
    <w:name w:val="footer"/>
    <w:basedOn w:val="Normal"/>
    <w:link w:val="FooterChar"/>
    <w:uiPriority w:val="99"/>
    <w:unhideWhenUsed/>
    <w:rsid w:val="00391627"/>
    <w:pPr>
      <w:tabs>
        <w:tab w:val="center" w:pos="4680"/>
        <w:tab w:val="right" w:pos="9360"/>
      </w:tabs>
      <w:spacing w:after="0" w:line="240" w:lineRule="auto"/>
    </w:pPr>
    <w:rPr>
      <w:rFonts w:eastAsia="Times New Roman" w:cs="Times New Roman"/>
    </w:rPr>
  </w:style>
  <w:style w:type="character" w:customStyle="1" w:styleId="FooterChar">
    <w:name w:val="Footer Char"/>
    <w:basedOn w:val="DefaultParagraphFont"/>
    <w:link w:val="Footer"/>
    <w:uiPriority w:val="99"/>
    <w:rsid w:val="00391627"/>
    <w:rPr>
      <w:rFonts w:eastAsia="Times New Roman" w:cs="Times New Roman"/>
    </w:rPr>
  </w:style>
  <w:style w:type="character" w:styleId="CommentReference">
    <w:name w:val="annotation reference"/>
    <w:basedOn w:val="DefaultParagraphFont"/>
    <w:uiPriority w:val="99"/>
    <w:semiHidden/>
    <w:unhideWhenUsed/>
    <w:rsid w:val="00A1026E"/>
    <w:rPr>
      <w:sz w:val="16"/>
      <w:szCs w:val="16"/>
    </w:rPr>
  </w:style>
  <w:style w:type="paragraph" w:styleId="CommentText">
    <w:name w:val="annotation text"/>
    <w:basedOn w:val="Normal"/>
    <w:link w:val="CommentTextChar"/>
    <w:uiPriority w:val="99"/>
    <w:semiHidden/>
    <w:unhideWhenUsed/>
    <w:rsid w:val="00A1026E"/>
    <w:pPr>
      <w:spacing w:line="240" w:lineRule="auto"/>
    </w:pPr>
    <w:rPr>
      <w:sz w:val="20"/>
      <w:szCs w:val="20"/>
    </w:rPr>
  </w:style>
  <w:style w:type="character" w:customStyle="1" w:styleId="CommentTextChar">
    <w:name w:val="Comment Text Char"/>
    <w:basedOn w:val="DefaultParagraphFont"/>
    <w:link w:val="CommentText"/>
    <w:uiPriority w:val="99"/>
    <w:semiHidden/>
    <w:rsid w:val="00A1026E"/>
    <w:rPr>
      <w:sz w:val="20"/>
      <w:szCs w:val="20"/>
    </w:rPr>
  </w:style>
  <w:style w:type="paragraph" w:styleId="CommentSubject">
    <w:name w:val="annotation subject"/>
    <w:basedOn w:val="CommentText"/>
    <w:next w:val="CommentText"/>
    <w:link w:val="CommentSubjectChar"/>
    <w:uiPriority w:val="99"/>
    <w:semiHidden/>
    <w:unhideWhenUsed/>
    <w:rsid w:val="00A1026E"/>
    <w:rPr>
      <w:b/>
      <w:bCs/>
    </w:rPr>
  </w:style>
  <w:style w:type="character" w:customStyle="1" w:styleId="CommentSubjectChar">
    <w:name w:val="Comment Subject Char"/>
    <w:basedOn w:val="CommentTextChar"/>
    <w:link w:val="CommentSubject"/>
    <w:uiPriority w:val="99"/>
    <w:semiHidden/>
    <w:rsid w:val="00A1026E"/>
    <w:rPr>
      <w:b/>
      <w:bCs/>
      <w:sz w:val="20"/>
      <w:szCs w:val="20"/>
    </w:rPr>
  </w:style>
  <w:style w:type="paragraph" w:styleId="BalloonText">
    <w:name w:val="Balloon Text"/>
    <w:basedOn w:val="Normal"/>
    <w:link w:val="BalloonTextChar"/>
    <w:uiPriority w:val="99"/>
    <w:semiHidden/>
    <w:unhideWhenUsed/>
    <w:rsid w:val="00A10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26E"/>
    <w:rPr>
      <w:rFonts w:ascii="Tahoma" w:hAnsi="Tahoma" w:cs="Tahoma"/>
      <w:sz w:val="16"/>
      <w:szCs w:val="16"/>
    </w:rPr>
  </w:style>
  <w:style w:type="paragraph" w:styleId="NoSpacing">
    <w:name w:val="No Spacing"/>
    <w:basedOn w:val="Normal"/>
    <w:link w:val="NoSpacingChar"/>
    <w:uiPriority w:val="1"/>
    <w:qFormat/>
    <w:rsid w:val="000B5945"/>
    <w:pPr>
      <w:spacing w:after="0" w:line="240" w:lineRule="auto"/>
    </w:pPr>
    <w:rPr>
      <w:rFonts w:eastAsiaTheme="minorEastAsia"/>
      <w:lang w:bidi="en-US"/>
    </w:rPr>
  </w:style>
  <w:style w:type="character" w:customStyle="1" w:styleId="NoSpacingChar">
    <w:name w:val="No Spacing Char"/>
    <w:basedOn w:val="DefaultParagraphFont"/>
    <w:link w:val="NoSpacing"/>
    <w:uiPriority w:val="1"/>
    <w:rsid w:val="000B5945"/>
    <w:rPr>
      <w:rFonts w:eastAsiaTheme="minorEastAsia"/>
      <w:lang w:bidi="en-US"/>
    </w:rPr>
  </w:style>
  <w:style w:type="paragraph" w:styleId="Revision">
    <w:name w:val="Revision"/>
    <w:hidden/>
    <w:uiPriority w:val="99"/>
    <w:semiHidden/>
    <w:rsid w:val="00CD43B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73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7169D-E014-4CBF-8ABD-B2B9BADB1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1878</Words>
  <Characters>10709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Cayman Islands Government</Company>
  <LinksUpToDate>false</LinksUpToDate>
  <CharactersWithSpaces>12562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Rivers, Tara</dc:creator>
  <cp:lastModifiedBy>Nicky Watson</cp:lastModifiedBy>
  <cp:revision>2</cp:revision>
  <dcterms:created xsi:type="dcterms:W3CDTF">2016-10-12T21:29:00Z</dcterms:created>
  <dcterms:modified xsi:type="dcterms:W3CDTF">2016-10-12T21:29:00Z</dcterms:modified>
</cp:coreProperties>
</file>